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bookmarkEnd w:id="0"/>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857A4" w:rsidRDefault="00B26205" w:rsidP="00D456D6">
                <w:pPr>
                  <w:suppressLineNumbers/>
                  <w:rPr>
                    <w:rFonts w:ascii="Arial" w:hAnsi="Arial"/>
                    <w:b/>
                    <w:bCs/>
                    <w:noProof w:val="0"/>
                    <w:sz w:val="26"/>
                    <w:szCs w:val="26"/>
                    <w:rtl/>
                  </w:rPr>
                </w:pPr>
                <w:r>
                  <w:rPr>
                    <w:rFonts w:ascii="Arial" w:hAnsi="Arial" w:hint="cs"/>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18312A">
            <w:pPr>
              <w:suppressLineNumbers/>
              <w:rPr>
                <w:b/>
                <w:bCs/>
                <w:noProof w:val="0"/>
                <w:sz w:val="26"/>
                <w:szCs w:val="26"/>
              </w:rPr>
            </w:pPr>
            <w:r w:rsidRPr="007C2453">
              <w:rPr>
                <w:rFonts w:ascii="Arial" w:hAnsi="Arial" w:hint="cs"/>
                <w:b/>
                <w:bCs/>
                <w:noProof w:val="0"/>
                <w:sz w:val="26"/>
                <w:szCs w:val="26"/>
                <w:rtl/>
              </w:rPr>
              <w:t xml:space="preserve"> </w:t>
            </w:r>
            <w:r w:rsidR="0018312A">
              <w:rPr>
                <w:rFonts w:ascii="Arial" w:hAnsi="Arial" w:hint="cs"/>
                <w:b/>
                <w:bCs/>
                <w:noProof w:val="0"/>
                <w:sz w:val="26"/>
                <w:szCs w:val="26"/>
                <w:rtl/>
              </w:rPr>
              <w:t xml:space="preserve">פלוני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3840E5" w:rsidP="00D456D6">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sdtContent>
            </w:sdt>
          </w:p>
        </w:tc>
        <w:tc>
          <w:tcPr>
            <w:tcW w:w="5571" w:type="dxa"/>
          </w:tcPr>
          <w:p w:rsidR="00CF6BB7" w:rsidRPr="009E461A" w:rsidRDefault="007C2453" w:rsidP="009639C8">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הסיוע המשפטי -  מחוז דרום</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3840E5"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3840E5"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B857A4" w:rsidRDefault="00B857A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456D6" w:rsidRDefault="00DD132E">
            <w:pPr>
              <w:bidi w:val="0"/>
              <w:jc w:val="center"/>
              <w:rPr>
                <w:rFonts w:ascii="Arial" w:hAnsi="Arial"/>
                <w:b/>
                <w:bCs/>
                <w:noProof w:val="0"/>
                <w:sz w:val="32"/>
                <w:szCs w:val="32"/>
                <w:u w:val="single"/>
              </w:rPr>
            </w:pPr>
            <w:r>
              <w:rPr>
                <w:rFonts w:ascii="Arial" w:hAnsi="Arial" w:hint="cs"/>
                <w:b/>
                <w:bCs/>
                <w:noProof w:val="0"/>
                <w:sz w:val="32"/>
                <w:szCs w:val="32"/>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26205" w:rsidRDefault="00B26205" w:rsidP="003E2A1E">
      <w:pPr>
        <w:pStyle w:val="ad"/>
        <w:spacing w:line="360" w:lineRule="auto"/>
        <w:ind w:left="369"/>
        <w:jc w:val="both"/>
        <w:rPr>
          <w:rFonts w:ascii="Arial" w:hAnsi="Arial"/>
          <w:noProof w:val="0"/>
        </w:rPr>
      </w:pPr>
      <w:bookmarkStart w:id="1" w:name="NGCSBookmark"/>
      <w:bookmarkEnd w:id="1"/>
      <w:r>
        <w:rPr>
          <w:rFonts w:ascii="Arial" w:hAnsi="Arial"/>
          <w:noProof w:val="0"/>
          <w:rtl/>
        </w:rPr>
        <w:t>מונח לפניי ערעור על החלטת הלשכה לסיוע משפטי (להלן: "</w:t>
      </w:r>
      <w:r>
        <w:rPr>
          <w:rFonts w:ascii="Arial" w:hAnsi="Arial"/>
          <w:b/>
          <w:bCs/>
          <w:noProof w:val="0"/>
          <w:rtl/>
        </w:rPr>
        <w:t>המשיב</w:t>
      </w:r>
      <w:r>
        <w:rPr>
          <w:rFonts w:ascii="Arial" w:hAnsi="Arial"/>
          <w:noProof w:val="0"/>
          <w:rtl/>
        </w:rPr>
        <w:t xml:space="preserve">") מיום </w:t>
      </w:r>
      <w:r w:rsidR="009639C8">
        <w:rPr>
          <w:rFonts w:ascii="Arial" w:hAnsi="Arial" w:hint="cs"/>
          <w:noProof w:val="0"/>
          <w:rtl/>
        </w:rPr>
        <w:t>20</w:t>
      </w:r>
      <w:r>
        <w:rPr>
          <w:rFonts w:ascii="Arial" w:hAnsi="Arial"/>
          <w:noProof w:val="0"/>
          <w:rtl/>
        </w:rPr>
        <w:t>.</w:t>
      </w:r>
      <w:r w:rsidR="009639C8">
        <w:rPr>
          <w:rFonts w:ascii="Arial" w:hAnsi="Arial" w:hint="cs"/>
          <w:noProof w:val="0"/>
          <w:rtl/>
        </w:rPr>
        <w:t>02</w:t>
      </w:r>
      <w:r>
        <w:rPr>
          <w:rFonts w:ascii="Arial" w:hAnsi="Arial"/>
          <w:noProof w:val="0"/>
          <w:rtl/>
        </w:rPr>
        <w:t>.</w:t>
      </w:r>
      <w:r w:rsidR="009639C8">
        <w:rPr>
          <w:rFonts w:ascii="Arial" w:hAnsi="Arial" w:hint="cs"/>
          <w:noProof w:val="0"/>
          <w:rtl/>
        </w:rPr>
        <w:t>2023</w:t>
      </w:r>
      <w:r>
        <w:rPr>
          <w:rFonts w:ascii="Arial" w:hAnsi="Arial"/>
          <w:noProof w:val="0"/>
          <w:rtl/>
        </w:rPr>
        <w:t xml:space="preserve"> </w:t>
      </w:r>
      <w:r w:rsidR="003E2A1E">
        <w:rPr>
          <w:rFonts w:ascii="Arial" w:hAnsi="Arial" w:hint="cs"/>
          <w:noProof w:val="0"/>
          <w:rtl/>
        </w:rPr>
        <w:t>בגדרה</w:t>
      </w:r>
      <w:r>
        <w:rPr>
          <w:rFonts w:ascii="Arial" w:hAnsi="Arial"/>
          <w:noProof w:val="0"/>
          <w:rtl/>
        </w:rPr>
        <w:t xml:space="preserve"> נדחתה בקשת המערער לקבלת ייצוג מחמת העדר סיכוי משפטי בהתאם לסעיף 4 לחוק הסיוע המשפטי, התשל"ב-1972 (להלן: "</w:t>
      </w:r>
      <w:r>
        <w:rPr>
          <w:rFonts w:ascii="Arial" w:hAnsi="Arial"/>
          <w:b/>
          <w:bCs/>
          <w:noProof w:val="0"/>
          <w:rtl/>
        </w:rPr>
        <w:t>חוק הסיוע המשפטי</w:t>
      </w:r>
      <w:r>
        <w:rPr>
          <w:rFonts w:ascii="Arial" w:hAnsi="Arial"/>
          <w:noProof w:val="0"/>
          <w:rtl/>
        </w:rPr>
        <w:t>").</w:t>
      </w:r>
    </w:p>
    <w:p w:rsidR="00B26205" w:rsidRDefault="00B26205" w:rsidP="00B26205">
      <w:pPr>
        <w:spacing w:line="360" w:lineRule="auto"/>
        <w:jc w:val="both"/>
        <w:rPr>
          <w:rFonts w:ascii="Arial" w:hAnsi="Arial"/>
          <w:noProof w:val="0"/>
        </w:rPr>
      </w:pPr>
    </w:p>
    <w:p w:rsidR="00B26205" w:rsidRDefault="00B26205" w:rsidP="00B26205">
      <w:pPr>
        <w:pStyle w:val="ad"/>
        <w:spacing w:line="360" w:lineRule="auto"/>
        <w:ind w:left="360"/>
        <w:jc w:val="both"/>
        <w:rPr>
          <w:rFonts w:ascii="Arial" w:hAnsi="Arial"/>
          <w:b/>
          <w:bCs/>
          <w:noProof w:val="0"/>
          <w:sz w:val="26"/>
          <w:szCs w:val="26"/>
          <w:u w:val="single"/>
          <w:rtl/>
        </w:rPr>
      </w:pPr>
      <w:r>
        <w:rPr>
          <w:rFonts w:ascii="Arial" w:hAnsi="Arial"/>
          <w:b/>
          <w:bCs/>
          <w:noProof w:val="0"/>
          <w:sz w:val="26"/>
          <w:szCs w:val="26"/>
          <w:u w:val="single"/>
          <w:rtl/>
        </w:rPr>
        <w:t xml:space="preserve">רקע עובדתי </w:t>
      </w:r>
    </w:p>
    <w:p w:rsidR="00B26205" w:rsidRDefault="00B26205" w:rsidP="00B26205">
      <w:pPr>
        <w:pStyle w:val="ad"/>
        <w:ind w:left="360"/>
        <w:jc w:val="both"/>
        <w:rPr>
          <w:rFonts w:ascii="Arial" w:hAnsi="Arial"/>
          <w:b/>
          <w:bCs/>
          <w:noProof w:val="0"/>
          <w:sz w:val="26"/>
          <w:szCs w:val="26"/>
          <w:u w:val="single"/>
          <w:rtl/>
        </w:rPr>
      </w:pPr>
    </w:p>
    <w:p w:rsidR="00B26205" w:rsidRDefault="00B26205" w:rsidP="003E2A1E">
      <w:pPr>
        <w:pStyle w:val="ad"/>
        <w:numPr>
          <w:ilvl w:val="0"/>
          <w:numId w:val="2"/>
        </w:numPr>
        <w:spacing w:line="360" w:lineRule="auto"/>
        <w:jc w:val="both"/>
        <w:rPr>
          <w:rFonts w:ascii="Arial" w:hAnsi="Arial"/>
          <w:noProof w:val="0"/>
        </w:rPr>
      </w:pPr>
      <w:r>
        <w:rPr>
          <w:rFonts w:ascii="Arial" w:hAnsi="Arial"/>
          <w:noProof w:val="0"/>
          <w:rtl/>
        </w:rPr>
        <w:t xml:space="preserve">הרקע לפניית המערער אל המשיב בבקשה לקבלת סיוע משפטי הוא </w:t>
      </w:r>
      <w:r w:rsidR="00597B75">
        <w:rPr>
          <w:rFonts w:ascii="Arial" w:hAnsi="Arial" w:hint="cs"/>
          <w:noProof w:val="0"/>
          <w:rtl/>
        </w:rPr>
        <w:t>כוונתו לנקוט ב</w:t>
      </w:r>
      <w:r>
        <w:rPr>
          <w:rFonts w:ascii="Arial" w:hAnsi="Arial"/>
          <w:noProof w:val="0"/>
          <w:rtl/>
        </w:rPr>
        <w:t xml:space="preserve">הליך נזיקי </w:t>
      </w:r>
      <w:r w:rsidR="0077176F">
        <w:rPr>
          <w:rFonts w:ascii="Arial" w:hAnsi="Arial" w:hint="cs"/>
          <w:noProof w:val="0"/>
          <w:rtl/>
        </w:rPr>
        <w:t>כ</w:t>
      </w:r>
      <w:r>
        <w:rPr>
          <w:rFonts w:ascii="Arial" w:hAnsi="Arial"/>
          <w:noProof w:val="0"/>
          <w:rtl/>
        </w:rPr>
        <w:t xml:space="preserve">נגד </w:t>
      </w:r>
      <w:r w:rsidR="00597B75">
        <w:rPr>
          <w:rFonts w:ascii="Arial" w:hAnsi="Arial" w:hint="cs"/>
          <w:noProof w:val="0"/>
          <w:rtl/>
        </w:rPr>
        <w:t xml:space="preserve">גרושתו </w:t>
      </w:r>
      <w:r w:rsidR="0077176F">
        <w:rPr>
          <w:rFonts w:ascii="Arial" w:hAnsi="Arial" w:hint="cs"/>
          <w:noProof w:val="0"/>
          <w:rtl/>
        </w:rPr>
        <w:t>בהתבסס על ה</w:t>
      </w:r>
      <w:r w:rsidR="00315C38">
        <w:rPr>
          <w:rFonts w:ascii="Arial" w:hAnsi="Arial" w:hint="cs"/>
          <w:noProof w:val="0"/>
          <w:rtl/>
        </w:rPr>
        <w:t>טענה</w:t>
      </w:r>
      <w:r w:rsidR="0077176F">
        <w:rPr>
          <w:rFonts w:ascii="Arial" w:hAnsi="Arial" w:hint="cs"/>
          <w:noProof w:val="0"/>
          <w:rtl/>
        </w:rPr>
        <w:t>,</w:t>
      </w:r>
      <w:r w:rsidR="00315C38">
        <w:rPr>
          <w:rFonts w:ascii="Arial" w:hAnsi="Arial" w:hint="cs"/>
          <w:noProof w:val="0"/>
          <w:rtl/>
        </w:rPr>
        <w:t xml:space="preserve"> כי </w:t>
      </w:r>
      <w:r w:rsidR="0077176F">
        <w:rPr>
          <w:rFonts w:ascii="Arial" w:hAnsi="Arial" w:hint="cs"/>
          <w:noProof w:val="0"/>
          <w:rtl/>
        </w:rPr>
        <w:t>היה קורבן ל</w:t>
      </w:r>
      <w:r w:rsidR="00315C38">
        <w:rPr>
          <w:rFonts w:ascii="Arial" w:hAnsi="Arial" w:hint="cs"/>
          <w:noProof w:val="0"/>
          <w:rtl/>
        </w:rPr>
        <w:t xml:space="preserve">התעללות </w:t>
      </w:r>
      <w:r w:rsidR="0077176F">
        <w:rPr>
          <w:rFonts w:ascii="Arial" w:hAnsi="Arial" w:hint="cs"/>
          <w:noProof w:val="0"/>
          <w:rtl/>
        </w:rPr>
        <w:t xml:space="preserve">מצדה </w:t>
      </w:r>
      <w:r w:rsidR="00315C38">
        <w:rPr>
          <w:rFonts w:ascii="Arial" w:hAnsi="Arial" w:hint="cs"/>
          <w:noProof w:val="0"/>
          <w:rtl/>
        </w:rPr>
        <w:t>משך שנות נישואיהם</w:t>
      </w:r>
      <w:r w:rsidR="00243560">
        <w:rPr>
          <w:rFonts w:ascii="Arial" w:hAnsi="Arial" w:hint="cs"/>
          <w:noProof w:val="0"/>
          <w:rtl/>
        </w:rPr>
        <w:t xml:space="preserve">, </w:t>
      </w:r>
      <w:r w:rsidR="00E07E66">
        <w:rPr>
          <w:rFonts w:ascii="Arial" w:hAnsi="Arial" w:hint="cs"/>
          <w:noProof w:val="0"/>
          <w:rtl/>
        </w:rPr>
        <w:t xml:space="preserve">שהתבטאה, </w:t>
      </w:r>
      <w:r w:rsidR="00243560">
        <w:rPr>
          <w:rFonts w:ascii="Arial" w:hAnsi="Arial" w:hint="cs"/>
          <w:noProof w:val="0"/>
          <w:rtl/>
        </w:rPr>
        <w:t>בין היתר</w:t>
      </w:r>
      <w:r w:rsidR="00E07E66">
        <w:rPr>
          <w:rFonts w:ascii="Arial" w:hAnsi="Arial" w:hint="cs"/>
          <w:noProof w:val="0"/>
          <w:rtl/>
        </w:rPr>
        <w:t xml:space="preserve">, </w:t>
      </w:r>
      <w:r w:rsidR="00243560">
        <w:rPr>
          <w:rFonts w:ascii="Arial" w:hAnsi="Arial" w:hint="cs"/>
          <w:noProof w:val="0"/>
          <w:rtl/>
        </w:rPr>
        <w:t xml:space="preserve"> </w:t>
      </w:r>
      <w:r w:rsidR="003E2A1E">
        <w:rPr>
          <w:rFonts w:ascii="Arial" w:hAnsi="Arial" w:hint="cs"/>
          <w:noProof w:val="0"/>
          <w:rtl/>
        </w:rPr>
        <w:t xml:space="preserve">באלימות פיזית כנגדו, </w:t>
      </w:r>
      <w:r w:rsidR="00E07E66">
        <w:rPr>
          <w:rFonts w:ascii="Arial" w:hAnsi="Arial" w:hint="cs"/>
          <w:noProof w:val="0"/>
          <w:rtl/>
        </w:rPr>
        <w:t xml:space="preserve">בהגשת </w:t>
      </w:r>
      <w:r w:rsidR="00243560">
        <w:rPr>
          <w:rFonts w:ascii="Arial" w:hAnsi="Arial" w:hint="cs"/>
          <w:noProof w:val="0"/>
          <w:rtl/>
        </w:rPr>
        <w:t xml:space="preserve">תלונות </w:t>
      </w:r>
      <w:r w:rsidR="00E07E66">
        <w:rPr>
          <w:rFonts w:ascii="Arial" w:hAnsi="Arial" w:hint="cs"/>
          <w:noProof w:val="0"/>
          <w:rtl/>
        </w:rPr>
        <w:t>סרק כ</w:t>
      </w:r>
      <w:r w:rsidR="00243560">
        <w:rPr>
          <w:rFonts w:ascii="Arial" w:hAnsi="Arial" w:hint="cs"/>
          <w:noProof w:val="0"/>
          <w:rtl/>
        </w:rPr>
        <w:t xml:space="preserve">נגדו </w:t>
      </w:r>
      <w:r w:rsidR="00E07E66">
        <w:rPr>
          <w:rFonts w:ascii="Arial" w:hAnsi="Arial" w:hint="cs"/>
          <w:noProof w:val="0"/>
          <w:rtl/>
        </w:rPr>
        <w:t>ב</w:t>
      </w:r>
      <w:r w:rsidR="00243560">
        <w:rPr>
          <w:rFonts w:ascii="Arial" w:hAnsi="Arial" w:hint="cs"/>
          <w:noProof w:val="0"/>
          <w:rtl/>
        </w:rPr>
        <w:t>משטרה</w:t>
      </w:r>
      <w:r w:rsidR="003E2A1E">
        <w:rPr>
          <w:rFonts w:ascii="Arial" w:hAnsi="Arial" w:hint="cs"/>
          <w:noProof w:val="0"/>
          <w:rtl/>
        </w:rPr>
        <w:t>, בגניבת חפציו ומסמכים אישיים שלו, בפגיעה בקשר בינו ובין בנותיהם המשותפות ועוד</w:t>
      </w:r>
      <w:r>
        <w:rPr>
          <w:rFonts w:ascii="Arial" w:hAnsi="Arial"/>
          <w:noProof w:val="0"/>
          <w:rtl/>
        </w:rPr>
        <w:t xml:space="preserve">. </w:t>
      </w:r>
      <w:r w:rsidR="00243560">
        <w:rPr>
          <w:rFonts w:ascii="Arial" w:hAnsi="Arial" w:hint="cs"/>
          <w:noProof w:val="0"/>
          <w:rtl/>
        </w:rPr>
        <w:t xml:space="preserve">לטענת המערער, בעקבות </w:t>
      </w:r>
      <w:r w:rsidR="003E2A1E">
        <w:rPr>
          <w:rFonts w:ascii="Arial" w:hAnsi="Arial" w:hint="cs"/>
          <w:noProof w:val="0"/>
          <w:rtl/>
        </w:rPr>
        <w:t>מעשיה של גרושתו</w:t>
      </w:r>
      <w:r w:rsidR="00243560">
        <w:rPr>
          <w:rFonts w:ascii="Arial" w:hAnsi="Arial" w:hint="cs"/>
          <w:noProof w:val="0"/>
          <w:rtl/>
        </w:rPr>
        <w:t xml:space="preserve"> </w:t>
      </w:r>
      <w:r w:rsidR="00E07E66">
        <w:rPr>
          <w:rFonts w:ascii="Arial" w:hAnsi="Arial" w:hint="cs"/>
          <w:noProof w:val="0"/>
          <w:rtl/>
        </w:rPr>
        <w:t>נגרמו לו נזקים פיזיים ונפשיים, לרבות מחלת הפרקינסון ו</w:t>
      </w:r>
      <w:r w:rsidR="00F95970">
        <w:rPr>
          <w:rFonts w:ascii="Arial" w:hAnsi="Arial" w:hint="cs"/>
          <w:noProof w:val="0"/>
          <w:rtl/>
        </w:rPr>
        <w:t>מס</w:t>
      </w:r>
      <w:r w:rsidR="008970E1">
        <w:rPr>
          <w:rFonts w:ascii="Arial" w:hAnsi="Arial" w:hint="cs"/>
          <w:noProof w:val="0"/>
          <w:rtl/>
        </w:rPr>
        <w:t>פ</w:t>
      </w:r>
      <w:r w:rsidR="00F95970">
        <w:rPr>
          <w:rFonts w:ascii="Arial" w:hAnsi="Arial" w:hint="cs"/>
          <w:noProof w:val="0"/>
          <w:rtl/>
        </w:rPr>
        <w:t xml:space="preserve">ר אירועים מוחיים </w:t>
      </w:r>
      <w:r w:rsidR="00E07E66">
        <w:rPr>
          <w:rFonts w:ascii="Arial" w:hAnsi="Arial" w:hint="cs"/>
          <w:noProof w:val="0"/>
          <w:rtl/>
        </w:rPr>
        <w:t xml:space="preserve">בהם לקה, והיזקקותו כיום </w:t>
      </w:r>
      <w:r w:rsidR="00E42417">
        <w:rPr>
          <w:rFonts w:ascii="Arial" w:hAnsi="Arial" w:hint="cs"/>
          <w:noProof w:val="0"/>
          <w:rtl/>
        </w:rPr>
        <w:t xml:space="preserve">לכיסא </w:t>
      </w:r>
      <w:r w:rsidR="008970E1">
        <w:rPr>
          <w:rFonts w:ascii="Arial" w:hAnsi="Arial" w:hint="cs"/>
          <w:noProof w:val="0"/>
          <w:rtl/>
        </w:rPr>
        <w:t>גלגלים</w:t>
      </w:r>
      <w:r w:rsidR="00E42417">
        <w:rPr>
          <w:rFonts w:ascii="Arial" w:hAnsi="Arial" w:hint="cs"/>
          <w:noProof w:val="0"/>
          <w:rtl/>
        </w:rPr>
        <w:t xml:space="preserve"> לצורך ניידות</w:t>
      </w:r>
      <w:r w:rsidR="008970E1">
        <w:rPr>
          <w:rFonts w:ascii="Arial" w:hAnsi="Arial" w:hint="cs"/>
          <w:noProof w:val="0"/>
          <w:rtl/>
        </w:rPr>
        <w:t xml:space="preserve">. </w:t>
      </w:r>
      <w:r w:rsidR="00E42417">
        <w:rPr>
          <w:rFonts w:ascii="Arial" w:hAnsi="Arial" w:hint="cs"/>
          <w:noProof w:val="0"/>
          <w:rtl/>
        </w:rPr>
        <w:t>כן טוען המערער, כי מעבר לנזקים האמורים נ</w:t>
      </w:r>
      <w:r w:rsidR="00FB5F52">
        <w:rPr>
          <w:rFonts w:ascii="Arial" w:hAnsi="Arial" w:hint="cs"/>
          <w:noProof w:val="0"/>
          <w:rtl/>
        </w:rPr>
        <w:t xml:space="preserve">גרמו לו אף נזקים כלכליים קשים, עד </w:t>
      </w:r>
      <w:r w:rsidR="00E42417">
        <w:rPr>
          <w:rFonts w:ascii="Arial" w:hAnsi="Arial" w:hint="cs"/>
          <w:noProof w:val="0"/>
          <w:rtl/>
        </w:rPr>
        <w:t>אשר</w:t>
      </w:r>
      <w:r w:rsidR="00FB5F52">
        <w:rPr>
          <w:rFonts w:ascii="Arial" w:hAnsi="Arial" w:hint="cs"/>
          <w:noProof w:val="0"/>
          <w:rtl/>
        </w:rPr>
        <w:t xml:space="preserve"> הפך לדר רחוב, </w:t>
      </w:r>
      <w:r w:rsidR="00E42417">
        <w:rPr>
          <w:rFonts w:ascii="Arial" w:hAnsi="Arial" w:hint="cs"/>
          <w:noProof w:val="0"/>
          <w:rtl/>
        </w:rPr>
        <w:t>כלשונו</w:t>
      </w:r>
      <w:r w:rsidR="003E2A1E">
        <w:rPr>
          <w:rFonts w:ascii="Arial" w:hAnsi="Arial" w:hint="cs"/>
          <w:noProof w:val="0"/>
          <w:rtl/>
        </w:rPr>
        <w:t>,</w:t>
      </w:r>
      <w:r w:rsidR="00E42417">
        <w:rPr>
          <w:rFonts w:ascii="Arial" w:hAnsi="Arial" w:hint="cs"/>
          <w:noProof w:val="0"/>
          <w:rtl/>
        </w:rPr>
        <w:t xml:space="preserve"> </w:t>
      </w:r>
      <w:r w:rsidR="003E2A1E">
        <w:rPr>
          <w:rFonts w:ascii="Arial" w:hAnsi="Arial" w:hint="cs"/>
          <w:noProof w:val="0"/>
          <w:rtl/>
        </w:rPr>
        <w:t>וכן נזקים נפשיים כבדים.</w:t>
      </w:r>
      <w:r w:rsidR="00FB5F52">
        <w:rPr>
          <w:rFonts w:ascii="Arial" w:hAnsi="Arial" w:hint="cs"/>
          <w:noProof w:val="0"/>
          <w:rtl/>
        </w:rPr>
        <w:t xml:space="preserve"> </w:t>
      </w:r>
    </w:p>
    <w:p w:rsidR="005120E1" w:rsidRDefault="005120E1" w:rsidP="005120E1">
      <w:pPr>
        <w:pStyle w:val="ad"/>
        <w:jc w:val="both"/>
        <w:rPr>
          <w:rFonts w:ascii="Arial" w:hAnsi="Arial"/>
          <w:noProof w:val="0"/>
        </w:rPr>
      </w:pPr>
    </w:p>
    <w:p w:rsidR="00FB5F52" w:rsidRDefault="00DD2B46" w:rsidP="003E2A1E">
      <w:pPr>
        <w:pStyle w:val="ad"/>
        <w:numPr>
          <w:ilvl w:val="0"/>
          <w:numId w:val="2"/>
        </w:numPr>
        <w:spacing w:line="360" w:lineRule="auto"/>
        <w:jc w:val="both"/>
        <w:rPr>
          <w:rFonts w:ascii="Arial" w:hAnsi="Arial"/>
          <w:noProof w:val="0"/>
        </w:rPr>
      </w:pPr>
      <w:r>
        <w:rPr>
          <w:rFonts w:ascii="Arial" w:hAnsi="Arial" w:hint="cs"/>
          <w:noProof w:val="0"/>
          <w:rtl/>
        </w:rPr>
        <w:t xml:space="preserve">במסגרת כתב הערעור </w:t>
      </w:r>
      <w:r w:rsidR="00E42417">
        <w:rPr>
          <w:rFonts w:ascii="Arial" w:hAnsi="Arial" w:hint="cs"/>
          <w:noProof w:val="0"/>
          <w:rtl/>
        </w:rPr>
        <w:t xml:space="preserve">מוסיף </w:t>
      </w:r>
      <w:r>
        <w:rPr>
          <w:rFonts w:ascii="Arial" w:hAnsi="Arial" w:hint="cs"/>
          <w:noProof w:val="0"/>
          <w:rtl/>
        </w:rPr>
        <w:t xml:space="preserve">המערער </w:t>
      </w:r>
      <w:r w:rsidR="00E42417">
        <w:rPr>
          <w:rFonts w:ascii="Arial" w:hAnsi="Arial" w:hint="cs"/>
          <w:noProof w:val="0"/>
          <w:rtl/>
        </w:rPr>
        <w:t xml:space="preserve">ומציין, </w:t>
      </w:r>
      <w:r>
        <w:rPr>
          <w:rFonts w:ascii="Arial" w:hAnsi="Arial" w:hint="cs"/>
          <w:noProof w:val="0"/>
          <w:rtl/>
        </w:rPr>
        <w:t>כי הוגשה על ידו בקשה לביטול דמי המזונות</w:t>
      </w:r>
      <w:r w:rsidR="00E42417">
        <w:rPr>
          <w:rFonts w:ascii="Arial" w:hAnsi="Arial" w:hint="cs"/>
          <w:noProof w:val="0"/>
          <w:rtl/>
        </w:rPr>
        <w:t xml:space="preserve"> עבור שלוש בנותיו הקטינות, שעליו לשלם לידי גרושתו, </w:t>
      </w:r>
      <w:r>
        <w:rPr>
          <w:rFonts w:ascii="Arial" w:hAnsi="Arial" w:hint="cs"/>
          <w:noProof w:val="0"/>
          <w:rtl/>
        </w:rPr>
        <w:t xml:space="preserve">כאשר שתיים מהן </w:t>
      </w:r>
      <w:r w:rsidR="00E42417">
        <w:rPr>
          <w:rFonts w:ascii="Arial" w:hAnsi="Arial" w:hint="cs"/>
          <w:noProof w:val="0"/>
          <w:rtl/>
        </w:rPr>
        <w:t>(</w:t>
      </w:r>
      <w:r>
        <w:rPr>
          <w:rFonts w:ascii="Arial" w:hAnsi="Arial" w:hint="cs"/>
          <w:noProof w:val="0"/>
          <w:rtl/>
        </w:rPr>
        <w:t>תאומות</w:t>
      </w:r>
      <w:r w:rsidR="00E42417">
        <w:rPr>
          <w:rFonts w:ascii="Arial" w:hAnsi="Arial" w:hint="cs"/>
          <w:noProof w:val="0"/>
          <w:rtl/>
        </w:rPr>
        <w:t>) הן בגירות כיום, האחת ח</w:t>
      </w:r>
      <w:r>
        <w:rPr>
          <w:rFonts w:ascii="Arial" w:hAnsi="Arial" w:hint="cs"/>
          <w:noProof w:val="0"/>
          <w:rtl/>
        </w:rPr>
        <w:t>יילת והשנייה</w:t>
      </w:r>
      <w:r w:rsidR="00E42417">
        <w:rPr>
          <w:rFonts w:ascii="Arial" w:hAnsi="Arial" w:hint="cs"/>
          <w:noProof w:val="0"/>
          <w:rtl/>
        </w:rPr>
        <w:t xml:space="preserve">, </w:t>
      </w:r>
      <w:r w:rsidR="00293EDA">
        <w:rPr>
          <w:rFonts w:ascii="Arial" w:hAnsi="Arial" w:hint="cs"/>
          <w:noProof w:val="0"/>
          <w:rtl/>
        </w:rPr>
        <w:t>עובדת,</w:t>
      </w:r>
      <w:r w:rsidR="00E42417">
        <w:rPr>
          <w:rFonts w:ascii="Arial" w:hAnsi="Arial" w:hint="cs"/>
          <w:noProof w:val="0"/>
          <w:rtl/>
        </w:rPr>
        <w:t xml:space="preserve"> ככל הנראה</w:t>
      </w:r>
      <w:r w:rsidR="00293EDA">
        <w:rPr>
          <w:rFonts w:ascii="Arial" w:hAnsi="Arial" w:hint="cs"/>
          <w:noProof w:val="0"/>
          <w:rtl/>
        </w:rPr>
        <w:t>, בגן ילדים,</w:t>
      </w:r>
      <w:r w:rsidR="00E42417">
        <w:rPr>
          <w:rFonts w:ascii="Arial" w:hAnsi="Arial" w:hint="cs"/>
          <w:noProof w:val="0"/>
          <w:rtl/>
        </w:rPr>
        <w:t xml:space="preserve"> ואילו </w:t>
      </w:r>
      <w:r w:rsidR="008722E4">
        <w:rPr>
          <w:rFonts w:ascii="Arial" w:hAnsi="Arial" w:hint="cs"/>
          <w:noProof w:val="0"/>
          <w:rtl/>
        </w:rPr>
        <w:t xml:space="preserve">השלישית </w:t>
      </w:r>
      <w:r w:rsidR="00E42417">
        <w:rPr>
          <w:rFonts w:ascii="Arial" w:hAnsi="Arial" w:hint="cs"/>
          <w:noProof w:val="0"/>
          <w:rtl/>
        </w:rPr>
        <w:t xml:space="preserve">קטינה הלומדת </w:t>
      </w:r>
      <w:r w:rsidR="008722E4">
        <w:rPr>
          <w:rFonts w:ascii="Arial" w:hAnsi="Arial" w:hint="cs"/>
          <w:noProof w:val="0"/>
          <w:rtl/>
        </w:rPr>
        <w:t xml:space="preserve">בפנימייה. </w:t>
      </w:r>
      <w:r w:rsidR="007B0E74">
        <w:rPr>
          <w:rFonts w:ascii="Arial" w:hAnsi="Arial" w:hint="cs"/>
          <w:noProof w:val="0"/>
          <w:rtl/>
        </w:rPr>
        <w:t xml:space="preserve">שעה שבקשת המערער לקבלת ייצוג מטעם </w:t>
      </w:r>
      <w:r w:rsidR="00E42417">
        <w:rPr>
          <w:rFonts w:ascii="Arial" w:hAnsi="Arial" w:hint="cs"/>
          <w:noProof w:val="0"/>
          <w:rtl/>
        </w:rPr>
        <w:t>המשיב בעניין זה</w:t>
      </w:r>
      <w:r w:rsidR="007B0E74">
        <w:rPr>
          <w:rFonts w:ascii="Arial" w:hAnsi="Arial" w:hint="cs"/>
          <w:noProof w:val="0"/>
          <w:rtl/>
        </w:rPr>
        <w:t xml:space="preserve"> נדחתה, פנה הוא, לטענתו, </w:t>
      </w:r>
      <w:r w:rsidR="00293EDA">
        <w:rPr>
          <w:rFonts w:ascii="Arial" w:hAnsi="Arial" w:hint="cs"/>
          <w:noProof w:val="0"/>
          <w:rtl/>
        </w:rPr>
        <w:t xml:space="preserve">בעצמו </w:t>
      </w:r>
      <w:r w:rsidR="007B0E74">
        <w:rPr>
          <w:rFonts w:ascii="Arial" w:hAnsi="Arial" w:hint="cs"/>
          <w:noProof w:val="0"/>
          <w:rtl/>
        </w:rPr>
        <w:t xml:space="preserve">לבית המשפט לענייני משפחה בפתח תקווה, וכעת </w:t>
      </w:r>
      <w:r w:rsidR="00293EDA">
        <w:rPr>
          <w:rFonts w:ascii="Arial" w:hAnsi="Arial" w:hint="cs"/>
          <w:noProof w:val="0"/>
          <w:rtl/>
        </w:rPr>
        <w:t xml:space="preserve">הוא </w:t>
      </w:r>
      <w:r w:rsidR="007B0E74">
        <w:rPr>
          <w:rFonts w:ascii="Arial" w:hAnsi="Arial" w:hint="cs"/>
          <w:noProof w:val="0"/>
          <w:rtl/>
        </w:rPr>
        <w:t xml:space="preserve">מבקש </w:t>
      </w:r>
      <w:r w:rsidR="00293EDA">
        <w:rPr>
          <w:rFonts w:ascii="Arial" w:hAnsi="Arial" w:hint="cs"/>
          <w:noProof w:val="0"/>
          <w:rtl/>
        </w:rPr>
        <w:t xml:space="preserve">במסגרת הערעור דנא קבלת </w:t>
      </w:r>
      <w:r w:rsidR="007B0E74">
        <w:rPr>
          <w:rFonts w:ascii="Arial" w:hAnsi="Arial" w:hint="cs"/>
          <w:noProof w:val="0"/>
          <w:rtl/>
        </w:rPr>
        <w:t xml:space="preserve">ייצוג מטעם </w:t>
      </w:r>
      <w:r w:rsidR="003E2A1E">
        <w:rPr>
          <w:rFonts w:ascii="Arial" w:hAnsi="Arial" w:hint="cs"/>
          <w:noProof w:val="0"/>
          <w:rtl/>
        </w:rPr>
        <w:t>המשיב</w:t>
      </w:r>
      <w:r w:rsidR="007B0E74">
        <w:rPr>
          <w:rFonts w:ascii="Arial" w:hAnsi="Arial" w:hint="cs"/>
          <w:noProof w:val="0"/>
          <w:rtl/>
        </w:rPr>
        <w:t xml:space="preserve"> ב</w:t>
      </w:r>
      <w:r w:rsidR="00293EDA">
        <w:rPr>
          <w:rFonts w:ascii="Arial" w:hAnsi="Arial" w:hint="cs"/>
          <w:noProof w:val="0"/>
          <w:rtl/>
        </w:rPr>
        <w:t xml:space="preserve">הליך האמור. </w:t>
      </w:r>
      <w:r w:rsidR="007B0E74">
        <w:rPr>
          <w:rFonts w:ascii="Arial" w:hAnsi="Arial" w:hint="cs"/>
          <w:noProof w:val="0"/>
          <w:rtl/>
        </w:rPr>
        <w:t xml:space="preserve"> </w:t>
      </w:r>
    </w:p>
    <w:p w:rsidR="007B0E74" w:rsidRPr="007B0E74" w:rsidRDefault="007B0E74" w:rsidP="007B0E74">
      <w:pPr>
        <w:pStyle w:val="ad"/>
        <w:rPr>
          <w:rFonts w:ascii="Arial" w:hAnsi="Arial"/>
          <w:noProof w:val="0"/>
          <w:rtl/>
        </w:rPr>
      </w:pPr>
    </w:p>
    <w:p w:rsidR="007B0E74" w:rsidRDefault="00DD6AA9" w:rsidP="000E0B90">
      <w:pPr>
        <w:pStyle w:val="ad"/>
        <w:numPr>
          <w:ilvl w:val="0"/>
          <w:numId w:val="2"/>
        </w:numPr>
        <w:spacing w:line="360" w:lineRule="auto"/>
        <w:jc w:val="both"/>
        <w:rPr>
          <w:rFonts w:ascii="Arial" w:hAnsi="Arial"/>
          <w:noProof w:val="0"/>
        </w:rPr>
      </w:pPr>
      <w:r>
        <w:rPr>
          <w:rFonts w:ascii="Arial" w:hAnsi="Arial" w:hint="cs"/>
          <w:noProof w:val="0"/>
          <w:rtl/>
        </w:rPr>
        <w:t xml:space="preserve">לעניין זה יצוין, כי </w:t>
      </w:r>
      <w:r w:rsidR="005B50E1">
        <w:rPr>
          <w:rFonts w:ascii="Arial" w:hAnsi="Arial" w:hint="cs"/>
          <w:noProof w:val="0"/>
          <w:rtl/>
        </w:rPr>
        <w:t>מן המסמכים שצורפו לתגובת המשיב לערעור</w:t>
      </w:r>
      <w:r w:rsidR="00293EDA">
        <w:rPr>
          <w:rFonts w:ascii="Arial" w:hAnsi="Arial" w:hint="cs"/>
          <w:noProof w:val="0"/>
          <w:rtl/>
        </w:rPr>
        <w:t xml:space="preserve"> עולה</w:t>
      </w:r>
      <w:r w:rsidR="005B50E1">
        <w:rPr>
          <w:rFonts w:ascii="Arial" w:hAnsi="Arial" w:hint="cs"/>
          <w:noProof w:val="0"/>
          <w:rtl/>
        </w:rPr>
        <w:t xml:space="preserve">, </w:t>
      </w:r>
      <w:r w:rsidR="00E27827">
        <w:rPr>
          <w:rFonts w:ascii="Arial" w:hAnsi="Arial" w:hint="cs"/>
          <w:noProof w:val="0"/>
          <w:rtl/>
        </w:rPr>
        <w:t xml:space="preserve">כי החלטתו </w:t>
      </w:r>
      <w:r w:rsidR="000E0B90">
        <w:rPr>
          <w:rFonts w:ascii="Arial" w:hAnsi="Arial" w:hint="cs"/>
          <w:noProof w:val="0"/>
          <w:rtl/>
        </w:rPr>
        <w:t xml:space="preserve">בעניין </w:t>
      </w:r>
      <w:r w:rsidR="00293EDA">
        <w:rPr>
          <w:rFonts w:ascii="Arial" w:hAnsi="Arial" w:hint="cs"/>
          <w:noProof w:val="0"/>
          <w:rtl/>
        </w:rPr>
        <w:t>פניית המערער אליו בבקשה לקבלת ייצוג בהל</w:t>
      </w:r>
      <w:r w:rsidR="00E27827">
        <w:rPr>
          <w:rFonts w:ascii="Arial" w:hAnsi="Arial" w:hint="cs"/>
          <w:noProof w:val="0"/>
          <w:rtl/>
        </w:rPr>
        <w:t xml:space="preserve">יך לביטול ו/או </w:t>
      </w:r>
      <w:r w:rsidR="005B50E1">
        <w:rPr>
          <w:rFonts w:ascii="Arial" w:hAnsi="Arial" w:hint="cs"/>
          <w:noProof w:val="0"/>
          <w:rtl/>
        </w:rPr>
        <w:t xml:space="preserve">להפחתת דמי </w:t>
      </w:r>
      <w:r w:rsidR="000E0B90">
        <w:rPr>
          <w:rFonts w:ascii="Arial" w:hAnsi="Arial" w:hint="cs"/>
          <w:noProof w:val="0"/>
          <w:rtl/>
        </w:rPr>
        <w:t>ה</w:t>
      </w:r>
      <w:r w:rsidR="005B50E1">
        <w:rPr>
          <w:rFonts w:ascii="Arial" w:hAnsi="Arial" w:hint="cs"/>
          <w:noProof w:val="0"/>
          <w:rtl/>
        </w:rPr>
        <w:t xml:space="preserve">מזונות </w:t>
      </w:r>
      <w:r w:rsidR="00E27827">
        <w:rPr>
          <w:rFonts w:ascii="Arial" w:hAnsi="Arial" w:hint="cs"/>
          <w:noProof w:val="0"/>
          <w:rtl/>
        </w:rPr>
        <w:t xml:space="preserve">ניתנה ונשלחה אל המערער </w:t>
      </w:r>
      <w:r w:rsidR="000E293F">
        <w:rPr>
          <w:rFonts w:ascii="Arial" w:hAnsi="Arial" w:hint="cs"/>
          <w:noProof w:val="0"/>
          <w:rtl/>
        </w:rPr>
        <w:t xml:space="preserve">כבר ביום 31.10.2021, אולם </w:t>
      </w:r>
      <w:r w:rsidR="00E27827">
        <w:rPr>
          <w:rFonts w:ascii="Arial" w:hAnsi="Arial" w:hint="cs"/>
          <w:noProof w:val="0"/>
          <w:rtl/>
        </w:rPr>
        <w:t>ה</w:t>
      </w:r>
      <w:r w:rsidR="000E0B90">
        <w:rPr>
          <w:rFonts w:ascii="Arial" w:hAnsi="Arial" w:hint="cs"/>
          <w:noProof w:val="0"/>
          <w:rtl/>
        </w:rPr>
        <w:t>וא</w:t>
      </w:r>
      <w:r w:rsidR="00E27827">
        <w:rPr>
          <w:rFonts w:ascii="Arial" w:hAnsi="Arial" w:hint="cs"/>
          <w:noProof w:val="0"/>
          <w:rtl/>
        </w:rPr>
        <w:t xml:space="preserve"> לא ערער עליה. כך או כך,</w:t>
      </w:r>
      <w:r w:rsidR="000E293F">
        <w:rPr>
          <w:rFonts w:ascii="Arial" w:hAnsi="Arial" w:hint="cs"/>
          <w:noProof w:val="0"/>
          <w:rtl/>
        </w:rPr>
        <w:t xml:space="preserve"> היות </w:t>
      </w:r>
      <w:r w:rsidR="00E27827">
        <w:rPr>
          <w:rFonts w:ascii="Arial" w:hAnsi="Arial" w:hint="cs"/>
          <w:noProof w:val="0"/>
          <w:rtl/>
        </w:rPr>
        <w:t>ש</w:t>
      </w:r>
      <w:r w:rsidR="000E293F">
        <w:rPr>
          <w:rFonts w:ascii="Arial" w:hAnsi="Arial" w:hint="cs"/>
          <w:noProof w:val="0"/>
          <w:rtl/>
        </w:rPr>
        <w:t xml:space="preserve">מדובר בשתי החלטות שונות של המשיב בעניינים שונים, כאשר כל בקשה נבחנת, בין היתר, </w:t>
      </w:r>
      <w:r w:rsidR="00E27827">
        <w:rPr>
          <w:rFonts w:ascii="Arial" w:hAnsi="Arial" w:hint="cs"/>
          <w:noProof w:val="0"/>
          <w:rtl/>
        </w:rPr>
        <w:t xml:space="preserve">באספקלריה של </w:t>
      </w:r>
      <w:r w:rsidR="000E293F">
        <w:rPr>
          <w:rFonts w:ascii="Arial" w:hAnsi="Arial" w:hint="cs"/>
          <w:noProof w:val="0"/>
          <w:rtl/>
        </w:rPr>
        <w:t>הסיכוי המשפטי, היה על המערער להגיש ערעור נפרד על כל החלטה.</w:t>
      </w:r>
    </w:p>
    <w:p w:rsidR="000E293F" w:rsidRPr="000E293F" w:rsidRDefault="000E293F" w:rsidP="000E293F">
      <w:pPr>
        <w:pStyle w:val="ad"/>
        <w:rPr>
          <w:rFonts w:ascii="Arial" w:hAnsi="Arial"/>
          <w:noProof w:val="0"/>
          <w:rtl/>
        </w:rPr>
      </w:pPr>
    </w:p>
    <w:p w:rsidR="00B26205" w:rsidRDefault="000E293F" w:rsidP="00E7493D">
      <w:pPr>
        <w:pStyle w:val="ad"/>
        <w:numPr>
          <w:ilvl w:val="0"/>
          <w:numId w:val="2"/>
        </w:numPr>
        <w:spacing w:line="360" w:lineRule="auto"/>
        <w:jc w:val="both"/>
        <w:rPr>
          <w:rFonts w:ascii="Arial" w:hAnsi="Arial"/>
          <w:noProof w:val="0"/>
        </w:rPr>
      </w:pPr>
      <w:r w:rsidRPr="00E27827">
        <w:rPr>
          <w:rFonts w:ascii="Arial" w:hAnsi="Arial" w:hint="cs"/>
          <w:noProof w:val="0"/>
          <w:rtl/>
        </w:rPr>
        <w:t>משחלף המועד לערע</w:t>
      </w:r>
      <w:r w:rsidR="00E27827" w:rsidRPr="00E27827">
        <w:rPr>
          <w:rFonts w:ascii="Arial" w:hAnsi="Arial" w:hint="cs"/>
          <w:noProof w:val="0"/>
          <w:rtl/>
        </w:rPr>
        <w:t>ו</w:t>
      </w:r>
      <w:r w:rsidRPr="00E27827">
        <w:rPr>
          <w:rFonts w:ascii="Arial" w:hAnsi="Arial" w:hint="cs"/>
          <w:noProof w:val="0"/>
          <w:rtl/>
        </w:rPr>
        <w:t>ר על ההחלטה</w:t>
      </w:r>
      <w:r w:rsidR="0092555C">
        <w:rPr>
          <w:rFonts w:ascii="Arial" w:hAnsi="Arial" w:hint="cs"/>
          <w:noProof w:val="0"/>
          <w:rtl/>
        </w:rPr>
        <w:t xml:space="preserve"> האמורה</w:t>
      </w:r>
      <w:r w:rsidR="00E27827" w:rsidRPr="00E27827">
        <w:rPr>
          <w:rFonts w:ascii="Arial" w:hAnsi="Arial" w:hint="cs"/>
          <w:noProof w:val="0"/>
          <w:rtl/>
        </w:rPr>
        <w:t>, י</w:t>
      </w:r>
      <w:r w:rsidR="0092555C">
        <w:rPr>
          <w:rFonts w:ascii="Arial" w:hAnsi="Arial" w:hint="cs"/>
          <w:noProof w:val="0"/>
          <w:rtl/>
        </w:rPr>
        <w:t>י</w:t>
      </w:r>
      <w:r w:rsidR="00E27827" w:rsidRPr="00E27827">
        <w:rPr>
          <w:rFonts w:ascii="Arial" w:hAnsi="Arial" w:hint="cs"/>
          <w:noProof w:val="0"/>
          <w:rtl/>
        </w:rPr>
        <w:t xml:space="preserve">סוב פסק הדין שלפנינו סביב הערעור על החלטת המשיב לדחות בקשת המערער לקבלת ייצוג משפטי בהליך הנזיקי שהוא מבקש לנקוט כנגד גרושתו בלבד.  </w:t>
      </w:r>
      <w:r w:rsidRPr="00E27827">
        <w:rPr>
          <w:rFonts w:ascii="Arial" w:hAnsi="Arial" w:hint="cs"/>
          <w:noProof w:val="0"/>
          <w:rtl/>
        </w:rPr>
        <w:t xml:space="preserve"> </w:t>
      </w:r>
    </w:p>
    <w:p w:rsidR="00E27827" w:rsidRPr="00E27827" w:rsidRDefault="00E27827" w:rsidP="00E27827">
      <w:pPr>
        <w:pStyle w:val="ad"/>
        <w:rPr>
          <w:rFonts w:ascii="Arial" w:hAnsi="Arial"/>
          <w:noProof w:val="0"/>
          <w:rtl/>
        </w:rPr>
      </w:pPr>
    </w:p>
    <w:p w:rsidR="00B26205" w:rsidRDefault="00085F04" w:rsidP="0092555C">
      <w:pPr>
        <w:pStyle w:val="ad"/>
        <w:numPr>
          <w:ilvl w:val="0"/>
          <w:numId w:val="2"/>
        </w:numPr>
        <w:spacing w:line="360" w:lineRule="auto"/>
        <w:jc w:val="both"/>
        <w:rPr>
          <w:rFonts w:ascii="Arial" w:hAnsi="Arial"/>
          <w:noProof w:val="0"/>
        </w:rPr>
      </w:pPr>
      <w:r>
        <w:rPr>
          <w:rFonts w:ascii="Arial" w:hAnsi="Arial" w:hint="cs"/>
          <w:noProof w:val="0"/>
          <w:rtl/>
        </w:rPr>
        <w:t>תשובת המשיב</w:t>
      </w:r>
      <w:r w:rsidR="00DA2CF6">
        <w:rPr>
          <w:rFonts w:ascii="Arial" w:hAnsi="Arial" w:hint="cs"/>
          <w:noProof w:val="0"/>
          <w:rtl/>
        </w:rPr>
        <w:t xml:space="preserve"> </w:t>
      </w:r>
      <w:r w:rsidR="0092555C">
        <w:rPr>
          <w:rFonts w:ascii="Arial" w:hAnsi="Arial" w:hint="cs"/>
          <w:noProof w:val="0"/>
          <w:rtl/>
        </w:rPr>
        <w:t>נושא הערעור דנא</w:t>
      </w:r>
      <w:r w:rsidR="00DA2CF6">
        <w:rPr>
          <w:rFonts w:ascii="Arial" w:hAnsi="Arial" w:hint="cs"/>
          <w:noProof w:val="0"/>
          <w:rtl/>
        </w:rPr>
        <w:t xml:space="preserve"> ניתנה ונשלחה אל המערער ביום</w:t>
      </w:r>
      <w:r w:rsidR="006E702E">
        <w:rPr>
          <w:rFonts w:ascii="Arial" w:hAnsi="Arial" w:hint="cs"/>
          <w:noProof w:val="0"/>
          <w:rtl/>
        </w:rPr>
        <w:t xml:space="preserve"> 20.02.2023</w:t>
      </w:r>
      <w:r w:rsidR="0092555C">
        <w:rPr>
          <w:rFonts w:ascii="Arial" w:hAnsi="Arial" w:hint="cs"/>
          <w:noProof w:val="0"/>
          <w:rtl/>
        </w:rPr>
        <w:t>,</w:t>
      </w:r>
      <w:r w:rsidR="006E702E">
        <w:rPr>
          <w:rFonts w:ascii="Arial" w:hAnsi="Arial" w:hint="cs"/>
          <w:noProof w:val="0"/>
          <w:rtl/>
        </w:rPr>
        <w:t xml:space="preserve"> </w:t>
      </w:r>
      <w:r w:rsidR="0092555C">
        <w:rPr>
          <w:rFonts w:ascii="Arial" w:hAnsi="Arial" w:hint="cs"/>
          <w:noProof w:val="0"/>
          <w:rtl/>
        </w:rPr>
        <w:t xml:space="preserve">ופורטו </w:t>
      </w:r>
      <w:r w:rsidR="006E702E">
        <w:rPr>
          <w:rFonts w:ascii="Arial" w:hAnsi="Arial" w:hint="cs"/>
          <w:noProof w:val="0"/>
          <w:rtl/>
        </w:rPr>
        <w:t>במסגרתה</w:t>
      </w:r>
      <w:r w:rsidR="0092555C">
        <w:rPr>
          <w:rFonts w:ascii="Arial" w:hAnsi="Arial" w:hint="cs"/>
          <w:noProof w:val="0"/>
          <w:rtl/>
        </w:rPr>
        <w:t xml:space="preserve"> הש</w:t>
      </w:r>
      <w:r w:rsidR="00897D9E">
        <w:rPr>
          <w:rFonts w:ascii="Arial" w:hAnsi="Arial" w:hint="cs"/>
          <w:noProof w:val="0"/>
          <w:rtl/>
        </w:rPr>
        <w:t xml:space="preserve">תלשלות העניינים </w:t>
      </w:r>
      <w:r w:rsidR="00DA2CF6">
        <w:rPr>
          <w:rFonts w:ascii="Arial" w:hAnsi="Arial" w:hint="cs"/>
          <w:noProof w:val="0"/>
          <w:rtl/>
        </w:rPr>
        <w:t>והנימוקים</w:t>
      </w:r>
      <w:r w:rsidR="00897D9E">
        <w:rPr>
          <w:rFonts w:ascii="Arial" w:hAnsi="Arial" w:hint="cs"/>
          <w:noProof w:val="0"/>
          <w:rtl/>
        </w:rPr>
        <w:t xml:space="preserve"> לדחיית בקשת המערער. </w:t>
      </w:r>
      <w:r w:rsidR="00DA2CF6">
        <w:rPr>
          <w:rFonts w:ascii="Arial" w:hAnsi="Arial" w:hint="cs"/>
          <w:noProof w:val="0"/>
          <w:rtl/>
        </w:rPr>
        <w:t xml:space="preserve">כך, בין השאר, ציין המשיב בתשובתו, </w:t>
      </w:r>
      <w:r w:rsidR="00DD78F0">
        <w:rPr>
          <w:rFonts w:ascii="Arial" w:hAnsi="Arial" w:hint="cs"/>
          <w:noProof w:val="0"/>
          <w:rtl/>
        </w:rPr>
        <w:t xml:space="preserve">כי </w:t>
      </w:r>
      <w:r w:rsidR="00DA2CF6">
        <w:rPr>
          <w:rFonts w:ascii="Arial" w:hAnsi="Arial" w:hint="cs"/>
          <w:noProof w:val="0"/>
          <w:rtl/>
        </w:rPr>
        <w:t>שעה ש</w:t>
      </w:r>
      <w:r w:rsidR="00DD78F0">
        <w:rPr>
          <w:rFonts w:ascii="Arial" w:hAnsi="Arial" w:hint="cs"/>
          <w:noProof w:val="0"/>
          <w:rtl/>
        </w:rPr>
        <w:t xml:space="preserve">לא הוצגו </w:t>
      </w:r>
      <w:r w:rsidR="00DA2CF6">
        <w:rPr>
          <w:rFonts w:ascii="Arial" w:hAnsi="Arial" w:hint="cs"/>
          <w:noProof w:val="0"/>
          <w:rtl/>
        </w:rPr>
        <w:t xml:space="preserve">ע"י המערער </w:t>
      </w:r>
      <w:r w:rsidR="00DD78F0">
        <w:rPr>
          <w:rFonts w:ascii="Arial" w:hAnsi="Arial" w:hint="cs"/>
          <w:noProof w:val="0"/>
          <w:rtl/>
        </w:rPr>
        <w:t xml:space="preserve">ראיות </w:t>
      </w:r>
      <w:r w:rsidR="00DA2CF6">
        <w:rPr>
          <w:rFonts w:ascii="Arial" w:hAnsi="Arial" w:hint="cs"/>
          <w:noProof w:val="0"/>
          <w:rtl/>
        </w:rPr>
        <w:t>חפציות כלשהן ונט</w:t>
      </w:r>
      <w:r w:rsidR="00DD78F0">
        <w:rPr>
          <w:rFonts w:ascii="Arial" w:hAnsi="Arial" w:hint="cs"/>
          <w:noProof w:val="0"/>
          <w:rtl/>
        </w:rPr>
        <w:t>ענו על ידו טענות בעלמא, ו</w:t>
      </w:r>
      <w:r w:rsidR="00DA2CF6">
        <w:rPr>
          <w:rFonts w:ascii="Arial" w:hAnsi="Arial" w:hint="cs"/>
          <w:noProof w:val="0"/>
          <w:rtl/>
        </w:rPr>
        <w:t xml:space="preserve">בהינתן כי טענות המערער כנגד גרושתו אינן באות בגדר איזו מן העילות המקובלות בתביעות נזיקיות בין בני זוג, </w:t>
      </w:r>
      <w:r w:rsidR="0082567D">
        <w:rPr>
          <w:rFonts w:ascii="Arial" w:hAnsi="Arial" w:hint="cs"/>
          <w:noProof w:val="0"/>
          <w:rtl/>
        </w:rPr>
        <w:t xml:space="preserve">הרי שהתביעה הנזיקית שבכוונת המערער להגיש כנגד גרושתו </w:t>
      </w:r>
      <w:r w:rsidR="003F550F">
        <w:rPr>
          <w:rFonts w:ascii="Arial" w:hAnsi="Arial" w:hint="cs"/>
          <w:noProof w:val="0"/>
          <w:rtl/>
        </w:rPr>
        <w:t xml:space="preserve">נעדרת סיכוי משפטי. </w:t>
      </w:r>
    </w:p>
    <w:p w:rsidR="00B26205" w:rsidRDefault="00B26205" w:rsidP="00B26205">
      <w:pPr>
        <w:pStyle w:val="ad"/>
        <w:rPr>
          <w:rFonts w:ascii="Arial" w:hAnsi="Arial"/>
          <w:noProof w:val="0"/>
          <w:rtl/>
        </w:rPr>
      </w:pPr>
    </w:p>
    <w:p w:rsidR="00B26205" w:rsidRDefault="00B26205" w:rsidP="00DD132E">
      <w:pPr>
        <w:pStyle w:val="ad"/>
        <w:numPr>
          <w:ilvl w:val="0"/>
          <w:numId w:val="2"/>
        </w:numPr>
        <w:spacing w:line="360" w:lineRule="auto"/>
        <w:jc w:val="both"/>
        <w:rPr>
          <w:rFonts w:ascii="Arial" w:hAnsi="Arial"/>
          <w:noProof w:val="0"/>
        </w:rPr>
      </w:pPr>
      <w:r>
        <w:rPr>
          <w:rFonts w:ascii="Arial" w:hAnsi="Arial"/>
          <w:noProof w:val="0"/>
          <w:rtl/>
        </w:rPr>
        <w:t>המערער, אשר לא השלי</w:t>
      </w:r>
      <w:r w:rsidR="003F550F">
        <w:rPr>
          <w:rFonts w:ascii="Arial" w:hAnsi="Arial"/>
          <w:noProof w:val="0"/>
          <w:rtl/>
        </w:rPr>
        <w:t xml:space="preserve">ם עם </w:t>
      </w:r>
      <w:r w:rsidR="003F550F">
        <w:rPr>
          <w:rFonts w:ascii="Arial" w:hAnsi="Arial" w:hint="cs"/>
          <w:noProof w:val="0"/>
          <w:rtl/>
        </w:rPr>
        <w:t xml:space="preserve">תשובת המשיב, הגיש ביום </w:t>
      </w:r>
      <w:r w:rsidR="00DD132E">
        <w:rPr>
          <w:rFonts w:ascii="Arial" w:hAnsi="Arial" w:hint="cs"/>
          <w:noProof w:val="0"/>
          <w:rtl/>
        </w:rPr>
        <w:t>19.03.2023 הערעור דנא</w:t>
      </w:r>
      <w:r w:rsidR="009761BA">
        <w:rPr>
          <w:rFonts w:ascii="Arial" w:hAnsi="Arial" w:hint="cs"/>
          <w:noProof w:val="0"/>
          <w:rtl/>
        </w:rPr>
        <w:t xml:space="preserve"> ומכאן ה</w:t>
      </w:r>
      <w:r w:rsidR="00DD132E">
        <w:rPr>
          <w:rFonts w:ascii="Arial" w:hAnsi="Arial" w:hint="cs"/>
          <w:noProof w:val="0"/>
          <w:rtl/>
        </w:rPr>
        <w:t>ה</w:t>
      </w:r>
      <w:r w:rsidR="009761BA">
        <w:rPr>
          <w:rFonts w:ascii="Arial" w:hAnsi="Arial" w:hint="cs"/>
          <w:noProof w:val="0"/>
          <w:rtl/>
        </w:rPr>
        <w:t xml:space="preserve">חלטה </w:t>
      </w:r>
      <w:r w:rsidR="00DD132E">
        <w:rPr>
          <w:rFonts w:ascii="Arial" w:hAnsi="Arial" w:hint="cs"/>
          <w:noProof w:val="0"/>
          <w:rtl/>
        </w:rPr>
        <w:t>שלפנינו.</w:t>
      </w:r>
      <w:r w:rsidR="009761BA">
        <w:rPr>
          <w:rFonts w:ascii="Arial" w:hAnsi="Arial" w:hint="cs"/>
          <w:noProof w:val="0"/>
          <w:rtl/>
        </w:rPr>
        <w:t xml:space="preserve"> </w:t>
      </w:r>
    </w:p>
    <w:p w:rsidR="00B26205" w:rsidRDefault="00B26205" w:rsidP="00B26205">
      <w:pPr>
        <w:pStyle w:val="ad"/>
        <w:rPr>
          <w:rFonts w:ascii="Arial" w:hAnsi="Arial"/>
          <w:noProof w:val="0"/>
          <w:rtl/>
        </w:rPr>
      </w:pPr>
    </w:p>
    <w:p w:rsidR="00B26205" w:rsidRDefault="00B26205" w:rsidP="00B26205">
      <w:pPr>
        <w:pStyle w:val="ad"/>
        <w:rPr>
          <w:rFonts w:ascii="Arial" w:hAnsi="Arial"/>
          <w:noProof w:val="0"/>
          <w:rtl/>
        </w:rPr>
      </w:pPr>
    </w:p>
    <w:p w:rsidR="00B26205" w:rsidRDefault="00DD132E" w:rsidP="00B26205">
      <w:pPr>
        <w:pStyle w:val="ad"/>
        <w:spacing w:line="360" w:lineRule="auto"/>
        <w:ind w:left="360"/>
        <w:jc w:val="both"/>
        <w:rPr>
          <w:rFonts w:ascii="Arial" w:hAnsi="Arial"/>
          <w:b/>
          <w:bCs/>
          <w:noProof w:val="0"/>
          <w:sz w:val="26"/>
          <w:szCs w:val="26"/>
          <w:u w:val="single"/>
        </w:rPr>
      </w:pPr>
      <w:r>
        <w:rPr>
          <w:rFonts w:ascii="Arial" w:hAnsi="Arial" w:hint="cs"/>
          <w:b/>
          <w:bCs/>
          <w:noProof w:val="0"/>
          <w:sz w:val="26"/>
          <w:szCs w:val="26"/>
          <w:u w:val="single"/>
          <w:rtl/>
        </w:rPr>
        <w:t xml:space="preserve">תמצית </w:t>
      </w:r>
      <w:r w:rsidR="00B26205">
        <w:rPr>
          <w:rFonts w:ascii="Arial" w:hAnsi="Arial"/>
          <w:b/>
          <w:bCs/>
          <w:noProof w:val="0"/>
          <w:sz w:val="26"/>
          <w:szCs w:val="26"/>
          <w:u w:val="single"/>
          <w:rtl/>
        </w:rPr>
        <w:t>טענות הצדדים</w:t>
      </w:r>
    </w:p>
    <w:p w:rsidR="00B26205" w:rsidRDefault="00B26205" w:rsidP="00B26205">
      <w:pPr>
        <w:pStyle w:val="ad"/>
        <w:spacing w:line="360" w:lineRule="auto"/>
        <w:ind w:left="360"/>
        <w:jc w:val="both"/>
        <w:rPr>
          <w:rFonts w:ascii="Arial" w:hAnsi="Arial"/>
          <w:noProof w:val="0"/>
          <w:sz w:val="26"/>
          <w:szCs w:val="26"/>
          <w:u w:val="single"/>
          <w:rtl/>
        </w:rPr>
      </w:pPr>
      <w:r>
        <w:rPr>
          <w:rFonts w:ascii="Arial" w:hAnsi="Arial"/>
          <w:noProof w:val="0"/>
          <w:sz w:val="26"/>
          <w:szCs w:val="26"/>
          <w:u w:val="single"/>
          <w:rtl/>
        </w:rPr>
        <w:t>טענות המערער</w:t>
      </w:r>
    </w:p>
    <w:p w:rsidR="00B26205" w:rsidRDefault="007556B4" w:rsidP="00DD132E">
      <w:pPr>
        <w:pStyle w:val="ad"/>
        <w:numPr>
          <w:ilvl w:val="0"/>
          <w:numId w:val="2"/>
        </w:numPr>
        <w:spacing w:line="360" w:lineRule="auto"/>
        <w:jc w:val="both"/>
        <w:rPr>
          <w:rFonts w:ascii="Arial" w:hAnsi="Arial"/>
          <w:noProof w:val="0"/>
          <w:rtl/>
        </w:rPr>
      </w:pPr>
      <w:r>
        <w:rPr>
          <w:rFonts w:ascii="Arial" w:hAnsi="Arial" w:hint="cs"/>
          <w:noProof w:val="0"/>
          <w:rtl/>
        </w:rPr>
        <w:t>המערער מעלה טענות קשות</w:t>
      </w:r>
      <w:r w:rsidR="00DD132E">
        <w:rPr>
          <w:rFonts w:ascii="Arial" w:hAnsi="Arial" w:hint="cs"/>
          <w:noProof w:val="0"/>
          <w:rtl/>
        </w:rPr>
        <w:t xml:space="preserve"> כנגד גרושתו</w:t>
      </w:r>
      <w:r w:rsidR="00373ADF">
        <w:rPr>
          <w:rFonts w:ascii="Arial" w:hAnsi="Arial"/>
          <w:noProof w:val="0"/>
          <w:rtl/>
        </w:rPr>
        <w:t xml:space="preserve">, </w:t>
      </w:r>
      <w:r>
        <w:rPr>
          <w:rFonts w:ascii="Arial" w:hAnsi="Arial" w:hint="cs"/>
          <w:noProof w:val="0"/>
          <w:rtl/>
        </w:rPr>
        <w:t xml:space="preserve">לפיהן </w:t>
      </w:r>
      <w:r w:rsidR="00373ADF">
        <w:rPr>
          <w:rFonts w:ascii="Arial" w:hAnsi="Arial" w:hint="cs"/>
          <w:noProof w:val="0"/>
          <w:rtl/>
        </w:rPr>
        <w:t>לאורך שנות נישואי</w:t>
      </w:r>
      <w:r w:rsidR="00DD132E">
        <w:rPr>
          <w:rFonts w:ascii="Arial" w:hAnsi="Arial" w:hint="cs"/>
          <w:noProof w:val="0"/>
          <w:rtl/>
        </w:rPr>
        <w:t>הם</w:t>
      </w:r>
      <w:r w:rsidR="00373ADF">
        <w:rPr>
          <w:rFonts w:ascii="Arial" w:hAnsi="Arial" w:hint="cs"/>
          <w:noProof w:val="0"/>
          <w:rtl/>
        </w:rPr>
        <w:t xml:space="preserve"> הוא </w:t>
      </w:r>
      <w:r w:rsidR="00DD132E">
        <w:rPr>
          <w:rFonts w:ascii="Arial" w:hAnsi="Arial" w:hint="cs"/>
          <w:noProof w:val="0"/>
          <w:rtl/>
        </w:rPr>
        <w:t xml:space="preserve">היה קורבן להתעללות </w:t>
      </w:r>
      <w:r w:rsidR="00373ADF">
        <w:rPr>
          <w:rFonts w:ascii="Arial" w:hAnsi="Arial" w:hint="cs"/>
          <w:noProof w:val="0"/>
          <w:rtl/>
        </w:rPr>
        <w:t xml:space="preserve">מתמשכת </w:t>
      </w:r>
      <w:r>
        <w:rPr>
          <w:rFonts w:ascii="Arial" w:hAnsi="Arial" w:hint="cs"/>
          <w:noProof w:val="0"/>
          <w:rtl/>
        </w:rPr>
        <w:t>מ</w:t>
      </w:r>
      <w:r w:rsidR="00373ADF">
        <w:rPr>
          <w:rFonts w:ascii="Arial" w:hAnsi="Arial" w:hint="cs"/>
          <w:noProof w:val="0"/>
          <w:rtl/>
        </w:rPr>
        <w:t>צדה שכלל</w:t>
      </w:r>
      <w:r>
        <w:rPr>
          <w:rFonts w:ascii="Arial" w:hAnsi="Arial" w:hint="cs"/>
          <w:noProof w:val="0"/>
          <w:rtl/>
        </w:rPr>
        <w:t>ה אלימות פיזית, גניבת חפציו ומסמכיו האישיים</w:t>
      </w:r>
      <w:r w:rsidR="00D52E95">
        <w:rPr>
          <w:rFonts w:ascii="Arial" w:hAnsi="Arial" w:hint="cs"/>
          <w:noProof w:val="0"/>
          <w:rtl/>
        </w:rPr>
        <w:t xml:space="preserve"> ובהם גם חפצים יקרי ערך</w:t>
      </w:r>
      <w:r w:rsidR="00487630">
        <w:rPr>
          <w:rFonts w:ascii="Arial" w:hAnsi="Arial" w:hint="cs"/>
          <w:noProof w:val="0"/>
          <w:rtl/>
        </w:rPr>
        <w:t xml:space="preserve">, שיבוש </w:t>
      </w:r>
      <w:r w:rsidR="00DD132E">
        <w:rPr>
          <w:rFonts w:ascii="Arial" w:hAnsi="Arial" w:hint="cs"/>
          <w:noProof w:val="0"/>
          <w:rtl/>
        </w:rPr>
        <w:t>זמני השהות</w:t>
      </w:r>
      <w:r w:rsidR="00487630">
        <w:rPr>
          <w:rFonts w:ascii="Arial" w:hAnsi="Arial" w:hint="cs"/>
          <w:noProof w:val="0"/>
          <w:rtl/>
        </w:rPr>
        <w:t xml:space="preserve"> </w:t>
      </w:r>
      <w:r w:rsidR="00DD132E">
        <w:rPr>
          <w:rFonts w:ascii="Arial" w:hAnsi="Arial" w:hint="cs"/>
          <w:noProof w:val="0"/>
          <w:rtl/>
        </w:rPr>
        <w:t xml:space="preserve">שלו </w:t>
      </w:r>
      <w:r w:rsidR="00487630">
        <w:rPr>
          <w:rFonts w:ascii="Arial" w:hAnsi="Arial" w:hint="cs"/>
          <w:noProof w:val="0"/>
          <w:rtl/>
        </w:rPr>
        <w:t>עם בנותיה</w:t>
      </w:r>
      <w:r w:rsidR="00DD132E">
        <w:rPr>
          <w:rFonts w:ascii="Arial" w:hAnsi="Arial" w:hint="cs"/>
          <w:noProof w:val="0"/>
          <w:rtl/>
        </w:rPr>
        <w:t>ם</w:t>
      </w:r>
      <w:r w:rsidR="00487630">
        <w:rPr>
          <w:rFonts w:ascii="Arial" w:hAnsi="Arial" w:hint="cs"/>
          <w:noProof w:val="0"/>
          <w:rtl/>
        </w:rPr>
        <w:t xml:space="preserve"> המשותפות </w:t>
      </w:r>
      <w:r w:rsidR="00DD132E">
        <w:rPr>
          <w:rFonts w:ascii="Arial" w:hAnsi="Arial" w:hint="cs"/>
          <w:noProof w:val="0"/>
          <w:rtl/>
        </w:rPr>
        <w:t>, הגשת תלונות סרק כנגדו במשטרה וניכור הורי</w:t>
      </w:r>
      <w:r w:rsidR="00487630">
        <w:rPr>
          <w:rFonts w:ascii="Arial" w:hAnsi="Arial" w:hint="cs"/>
          <w:noProof w:val="0"/>
          <w:rtl/>
        </w:rPr>
        <w:t xml:space="preserve">. </w:t>
      </w:r>
    </w:p>
    <w:p w:rsidR="00B26205" w:rsidRDefault="00B26205" w:rsidP="00B26205">
      <w:pPr>
        <w:pStyle w:val="ad"/>
        <w:spacing w:line="360" w:lineRule="auto"/>
        <w:jc w:val="both"/>
        <w:rPr>
          <w:rFonts w:ascii="Arial" w:hAnsi="Arial"/>
          <w:noProof w:val="0"/>
          <w:rtl/>
        </w:rPr>
      </w:pPr>
    </w:p>
    <w:p w:rsidR="00B26205" w:rsidRDefault="00DD132E" w:rsidP="007C2C4C">
      <w:pPr>
        <w:pStyle w:val="ad"/>
        <w:numPr>
          <w:ilvl w:val="0"/>
          <w:numId w:val="2"/>
        </w:numPr>
        <w:spacing w:line="360" w:lineRule="auto"/>
        <w:jc w:val="both"/>
        <w:rPr>
          <w:rFonts w:ascii="Arial" w:hAnsi="Arial"/>
          <w:noProof w:val="0"/>
        </w:rPr>
      </w:pPr>
      <w:r>
        <w:rPr>
          <w:rFonts w:ascii="Arial" w:hAnsi="Arial" w:hint="cs"/>
          <w:noProof w:val="0"/>
          <w:rtl/>
        </w:rPr>
        <w:t xml:space="preserve">בנוסף נטען על ידו, כי </w:t>
      </w:r>
      <w:r w:rsidR="0007181F">
        <w:rPr>
          <w:rFonts w:ascii="Arial" w:hAnsi="Arial" w:hint="cs"/>
          <w:noProof w:val="0"/>
          <w:rtl/>
        </w:rPr>
        <w:t xml:space="preserve">כאשר פנה למשיב </w:t>
      </w:r>
      <w:r w:rsidR="0092555C">
        <w:rPr>
          <w:rFonts w:ascii="Arial" w:hAnsi="Arial" w:hint="cs"/>
          <w:noProof w:val="0"/>
          <w:rtl/>
        </w:rPr>
        <w:t>בבקשה ל</w:t>
      </w:r>
      <w:r w:rsidR="00D52E95">
        <w:rPr>
          <w:rFonts w:ascii="Arial" w:hAnsi="Arial" w:hint="cs"/>
          <w:noProof w:val="0"/>
          <w:rtl/>
        </w:rPr>
        <w:t>קבלת ייצוג בהליך הנזיקי</w:t>
      </w:r>
      <w:r w:rsidR="005C0A8F">
        <w:rPr>
          <w:rFonts w:ascii="Arial" w:hAnsi="Arial" w:hint="cs"/>
          <w:noProof w:val="0"/>
          <w:rtl/>
        </w:rPr>
        <w:t xml:space="preserve">, </w:t>
      </w:r>
      <w:r w:rsidR="00D52E95">
        <w:rPr>
          <w:rFonts w:ascii="Arial" w:hAnsi="Arial" w:hint="cs"/>
          <w:noProof w:val="0"/>
          <w:rtl/>
        </w:rPr>
        <w:t>לא עלה בידי נציגת</w:t>
      </w:r>
      <w:r w:rsidR="0092555C">
        <w:rPr>
          <w:rFonts w:ascii="Arial" w:hAnsi="Arial" w:hint="cs"/>
          <w:noProof w:val="0"/>
          <w:rtl/>
        </w:rPr>
        <w:t xml:space="preserve"> המשיב</w:t>
      </w:r>
      <w:r w:rsidR="00D52E95">
        <w:rPr>
          <w:rFonts w:ascii="Arial" w:hAnsi="Arial" w:hint="cs"/>
          <w:noProof w:val="0"/>
          <w:rtl/>
        </w:rPr>
        <w:t xml:space="preserve"> לרדת לסוף דעתו, והריאיון עמו נעשה בחטף ובשיחת טלפון </w:t>
      </w:r>
      <w:r w:rsidR="0092555C">
        <w:rPr>
          <w:rFonts w:ascii="Arial" w:hAnsi="Arial" w:hint="cs"/>
          <w:noProof w:val="0"/>
          <w:rtl/>
        </w:rPr>
        <w:t xml:space="preserve">מבלי </w:t>
      </w:r>
      <w:r w:rsidR="007C2C4C">
        <w:rPr>
          <w:rFonts w:ascii="Arial" w:hAnsi="Arial" w:hint="cs"/>
          <w:noProof w:val="0"/>
          <w:rtl/>
        </w:rPr>
        <w:t>ש</w:t>
      </w:r>
      <w:r w:rsidR="00D52E95">
        <w:rPr>
          <w:rFonts w:ascii="Arial" w:hAnsi="Arial" w:hint="cs"/>
          <w:noProof w:val="0"/>
          <w:rtl/>
        </w:rPr>
        <w:t xml:space="preserve">טענותיו נבחנו </w:t>
      </w:r>
      <w:r w:rsidR="00572071">
        <w:rPr>
          <w:rFonts w:ascii="Arial" w:hAnsi="Arial" w:hint="cs"/>
          <w:noProof w:val="0"/>
          <w:rtl/>
        </w:rPr>
        <w:t xml:space="preserve">כדבעי. </w:t>
      </w:r>
    </w:p>
    <w:p w:rsidR="00B26205" w:rsidRDefault="00B26205" w:rsidP="00B26205">
      <w:pPr>
        <w:pStyle w:val="ad"/>
        <w:rPr>
          <w:rFonts w:ascii="Arial" w:hAnsi="Arial"/>
          <w:noProof w:val="0"/>
        </w:rPr>
      </w:pPr>
    </w:p>
    <w:p w:rsidR="008030A1" w:rsidRDefault="008030A1" w:rsidP="00B26205">
      <w:pPr>
        <w:pStyle w:val="ad"/>
        <w:spacing w:line="360" w:lineRule="auto"/>
        <w:ind w:left="360"/>
        <w:jc w:val="both"/>
        <w:rPr>
          <w:rFonts w:ascii="Arial" w:hAnsi="Arial"/>
          <w:noProof w:val="0"/>
          <w:sz w:val="26"/>
          <w:szCs w:val="26"/>
          <w:u w:val="single"/>
          <w:rtl/>
        </w:rPr>
      </w:pPr>
    </w:p>
    <w:p w:rsidR="00B26205" w:rsidRDefault="00B26205" w:rsidP="00B26205">
      <w:pPr>
        <w:pStyle w:val="ad"/>
        <w:spacing w:line="360" w:lineRule="auto"/>
        <w:ind w:left="360"/>
        <w:jc w:val="both"/>
        <w:rPr>
          <w:rFonts w:ascii="Arial" w:hAnsi="Arial"/>
          <w:noProof w:val="0"/>
          <w:sz w:val="26"/>
          <w:szCs w:val="26"/>
          <w:u w:val="single"/>
          <w:rtl/>
        </w:rPr>
      </w:pPr>
      <w:r>
        <w:rPr>
          <w:rFonts w:ascii="Arial" w:hAnsi="Arial"/>
          <w:noProof w:val="0"/>
          <w:sz w:val="26"/>
          <w:szCs w:val="26"/>
          <w:u w:val="single"/>
          <w:rtl/>
        </w:rPr>
        <w:lastRenderedPageBreak/>
        <w:t>טענות המשיב</w:t>
      </w:r>
    </w:p>
    <w:p w:rsidR="00B26205" w:rsidRDefault="00B26205" w:rsidP="008030A1">
      <w:pPr>
        <w:pStyle w:val="ad"/>
        <w:numPr>
          <w:ilvl w:val="0"/>
          <w:numId w:val="2"/>
        </w:numPr>
        <w:spacing w:line="360" w:lineRule="auto"/>
        <w:jc w:val="both"/>
        <w:rPr>
          <w:rFonts w:ascii="Arial" w:hAnsi="Arial"/>
          <w:noProof w:val="0"/>
          <w:rtl/>
        </w:rPr>
      </w:pPr>
      <w:r>
        <w:rPr>
          <w:rFonts w:ascii="Arial" w:hAnsi="Arial"/>
          <w:noProof w:val="0"/>
          <w:rtl/>
        </w:rPr>
        <w:t xml:space="preserve">לטענת המשיב, </w:t>
      </w:r>
      <w:r w:rsidR="00015130">
        <w:rPr>
          <w:rFonts w:ascii="Arial" w:hAnsi="Arial" w:hint="cs"/>
          <w:noProof w:val="0"/>
          <w:rtl/>
        </w:rPr>
        <w:t xml:space="preserve">העילות המקובלות </w:t>
      </w:r>
      <w:r w:rsidR="008030A1">
        <w:rPr>
          <w:rFonts w:ascii="Arial" w:hAnsi="Arial" w:hint="cs"/>
          <w:noProof w:val="0"/>
          <w:rtl/>
        </w:rPr>
        <w:t>בתביעות</w:t>
      </w:r>
      <w:r w:rsidR="00155E2A">
        <w:rPr>
          <w:rFonts w:ascii="Arial" w:hAnsi="Arial" w:hint="cs"/>
          <w:noProof w:val="0"/>
          <w:rtl/>
        </w:rPr>
        <w:t xml:space="preserve"> נזיקין בין בני זוג </w:t>
      </w:r>
      <w:r w:rsidR="00C64801">
        <w:rPr>
          <w:rFonts w:ascii="Arial" w:hAnsi="Arial" w:hint="cs"/>
          <w:noProof w:val="0"/>
          <w:rtl/>
        </w:rPr>
        <w:t>הן, בין היתר, בגידה, סרבנות גט, השפלה, נטישה, התעללות נפשית או פיזית, פגיעה בשם הטוב</w:t>
      </w:r>
      <w:r w:rsidR="008030A1">
        <w:rPr>
          <w:rFonts w:ascii="Arial" w:hAnsi="Arial" w:hint="cs"/>
          <w:noProof w:val="0"/>
          <w:rtl/>
        </w:rPr>
        <w:t>,</w:t>
      </w:r>
      <w:r w:rsidR="00C64801">
        <w:rPr>
          <w:rFonts w:ascii="Arial" w:hAnsi="Arial" w:hint="cs"/>
          <w:noProof w:val="0"/>
          <w:rtl/>
        </w:rPr>
        <w:t xml:space="preserve"> לשון הרע, </w:t>
      </w:r>
      <w:r w:rsidR="008030A1">
        <w:rPr>
          <w:rFonts w:ascii="Arial" w:hAnsi="Arial" w:hint="cs"/>
          <w:noProof w:val="0"/>
          <w:rtl/>
        </w:rPr>
        <w:t>תרמית שקדמה ל</w:t>
      </w:r>
      <w:r w:rsidR="00C64801">
        <w:rPr>
          <w:rFonts w:ascii="Arial" w:hAnsi="Arial" w:hint="cs"/>
          <w:noProof w:val="0"/>
          <w:rtl/>
        </w:rPr>
        <w:t xml:space="preserve">נישואין וכדומה. </w:t>
      </w:r>
      <w:r w:rsidR="008030A1">
        <w:rPr>
          <w:rFonts w:ascii="Arial" w:hAnsi="Arial" w:hint="cs"/>
          <w:noProof w:val="0"/>
          <w:rtl/>
        </w:rPr>
        <w:t xml:space="preserve">כן נטען ע"י המשיב, כי </w:t>
      </w:r>
      <w:r w:rsidR="004933ED">
        <w:rPr>
          <w:rFonts w:ascii="Arial" w:hAnsi="Arial" w:hint="cs"/>
          <w:noProof w:val="0"/>
          <w:rtl/>
        </w:rPr>
        <w:t xml:space="preserve">בכל מקרה יש להוכיח את </w:t>
      </w:r>
      <w:r w:rsidR="008030A1">
        <w:rPr>
          <w:rFonts w:ascii="Arial" w:hAnsi="Arial" w:hint="cs"/>
          <w:noProof w:val="0"/>
          <w:rtl/>
        </w:rPr>
        <w:t>הנזק שנגרם</w:t>
      </w:r>
      <w:r w:rsidR="007C2C4C">
        <w:rPr>
          <w:rFonts w:ascii="Arial" w:hAnsi="Arial" w:hint="cs"/>
          <w:noProof w:val="0"/>
          <w:rtl/>
        </w:rPr>
        <w:t>,</w:t>
      </w:r>
      <w:r w:rsidR="008030A1">
        <w:rPr>
          <w:rFonts w:ascii="Arial" w:hAnsi="Arial" w:hint="cs"/>
          <w:noProof w:val="0"/>
          <w:rtl/>
        </w:rPr>
        <w:t xml:space="preserve"> </w:t>
      </w:r>
      <w:r w:rsidR="004933ED">
        <w:rPr>
          <w:rFonts w:ascii="Arial" w:hAnsi="Arial" w:hint="cs"/>
          <w:noProof w:val="0"/>
          <w:rtl/>
        </w:rPr>
        <w:t xml:space="preserve">על מנת לבסס עילת </w:t>
      </w:r>
      <w:r w:rsidR="008030A1">
        <w:rPr>
          <w:rFonts w:ascii="Arial" w:hAnsi="Arial" w:hint="cs"/>
          <w:noProof w:val="0"/>
          <w:rtl/>
        </w:rPr>
        <w:t>ה</w:t>
      </w:r>
      <w:r w:rsidR="004933ED">
        <w:rPr>
          <w:rFonts w:ascii="Arial" w:hAnsi="Arial" w:hint="cs"/>
          <w:noProof w:val="0"/>
          <w:rtl/>
        </w:rPr>
        <w:t xml:space="preserve">תביעה </w:t>
      </w:r>
      <w:r w:rsidR="008030A1">
        <w:rPr>
          <w:rFonts w:ascii="Arial" w:hAnsi="Arial" w:hint="cs"/>
          <w:noProof w:val="0"/>
          <w:rtl/>
        </w:rPr>
        <w:t xml:space="preserve">וגובה הפיצוי המבוקש. </w:t>
      </w:r>
      <w:r w:rsidR="004933ED">
        <w:rPr>
          <w:rFonts w:ascii="Arial" w:hAnsi="Arial" w:hint="cs"/>
          <w:noProof w:val="0"/>
          <w:rtl/>
        </w:rPr>
        <w:t xml:space="preserve"> </w:t>
      </w:r>
      <w:r>
        <w:rPr>
          <w:rFonts w:ascii="Arial" w:hAnsi="Arial"/>
          <w:noProof w:val="0"/>
          <w:rtl/>
        </w:rPr>
        <w:t xml:space="preserve"> </w:t>
      </w:r>
    </w:p>
    <w:p w:rsidR="00B26205" w:rsidRDefault="00B26205" w:rsidP="00B26205">
      <w:pPr>
        <w:rPr>
          <w:rFonts w:ascii="Arial" w:hAnsi="Arial"/>
          <w:noProof w:val="0"/>
          <w:rtl/>
        </w:rPr>
      </w:pPr>
    </w:p>
    <w:p w:rsidR="00B26205" w:rsidRDefault="006401DC" w:rsidP="007C2C4C">
      <w:pPr>
        <w:pStyle w:val="ad"/>
        <w:numPr>
          <w:ilvl w:val="0"/>
          <w:numId w:val="2"/>
        </w:numPr>
        <w:spacing w:line="360" w:lineRule="auto"/>
        <w:jc w:val="both"/>
        <w:rPr>
          <w:rFonts w:ascii="Arial" w:hAnsi="Arial"/>
          <w:noProof w:val="0"/>
        </w:rPr>
      </w:pPr>
      <w:r>
        <w:rPr>
          <w:rFonts w:ascii="Arial" w:hAnsi="Arial" w:hint="cs"/>
          <w:noProof w:val="0"/>
          <w:rtl/>
        </w:rPr>
        <w:t xml:space="preserve">עוד טוען המשיב, כי </w:t>
      </w:r>
      <w:r w:rsidR="008030A1">
        <w:rPr>
          <w:rFonts w:ascii="Arial" w:hAnsi="Arial" w:hint="cs"/>
          <w:noProof w:val="0"/>
          <w:rtl/>
        </w:rPr>
        <w:t>בהתאם לפסיקה שהתגבשה בכגון דא, עת מוגשת תביעה נזיקית ועל אחת כמה וכמה מש</w:t>
      </w:r>
      <w:r>
        <w:rPr>
          <w:rFonts w:ascii="Arial" w:hAnsi="Arial" w:hint="cs"/>
          <w:noProof w:val="0"/>
          <w:rtl/>
        </w:rPr>
        <w:t xml:space="preserve">מדובר </w:t>
      </w:r>
      <w:r w:rsidR="007C2C4C">
        <w:rPr>
          <w:rFonts w:ascii="Arial" w:hAnsi="Arial" w:hint="cs"/>
          <w:noProof w:val="0"/>
          <w:rtl/>
        </w:rPr>
        <w:t>ביחסים פנים-משפחתיים</w:t>
      </w:r>
      <w:r>
        <w:rPr>
          <w:rFonts w:ascii="Arial" w:hAnsi="Arial" w:hint="cs"/>
          <w:noProof w:val="0"/>
          <w:rtl/>
        </w:rPr>
        <w:t xml:space="preserve">, </w:t>
      </w:r>
      <w:r w:rsidR="008030A1">
        <w:rPr>
          <w:rFonts w:ascii="Arial" w:hAnsi="Arial" w:hint="cs"/>
          <w:noProof w:val="0"/>
          <w:rtl/>
        </w:rPr>
        <w:t xml:space="preserve">על </w:t>
      </w:r>
      <w:r>
        <w:rPr>
          <w:rFonts w:ascii="Arial" w:hAnsi="Arial" w:hint="cs"/>
          <w:noProof w:val="0"/>
          <w:rtl/>
        </w:rPr>
        <w:t xml:space="preserve">בית המשפט לבחון בקפידה העוולות הנזיקיות </w:t>
      </w:r>
      <w:r w:rsidR="008030A1">
        <w:rPr>
          <w:rFonts w:ascii="Arial" w:hAnsi="Arial" w:hint="cs"/>
          <w:noProof w:val="0"/>
          <w:rtl/>
        </w:rPr>
        <w:t>ש</w:t>
      </w:r>
      <w:r>
        <w:rPr>
          <w:rFonts w:ascii="Arial" w:hAnsi="Arial" w:hint="cs"/>
          <w:noProof w:val="0"/>
          <w:rtl/>
        </w:rPr>
        <w:t xml:space="preserve">בבסיס התביעה </w:t>
      </w:r>
      <w:r w:rsidR="008030A1">
        <w:rPr>
          <w:rFonts w:ascii="Arial" w:hAnsi="Arial" w:hint="cs"/>
          <w:noProof w:val="0"/>
          <w:rtl/>
        </w:rPr>
        <w:t xml:space="preserve">ולשקול גם </w:t>
      </w:r>
      <w:r>
        <w:rPr>
          <w:rFonts w:ascii="Arial" w:hAnsi="Arial" w:hint="cs"/>
          <w:noProof w:val="0"/>
          <w:rtl/>
        </w:rPr>
        <w:t>שיקולים של נזק מול תועלת</w:t>
      </w:r>
      <w:r w:rsidR="00DC44D6">
        <w:rPr>
          <w:rFonts w:ascii="Arial" w:hAnsi="Arial" w:hint="cs"/>
          <w:noProof w:val="0"/>
          <w:rtl/>
        </w:rPr>
        <w:t xml:space="preserve">. </w:t>
      </w:r>
    </w:p>
    <w:p w:rsidR="00B26205" w:rsidRDefault="00B26205" w:rsidP="00B26205">
      <w:pPr>
        <w:pStyle w:val="ad"/>
        <w:spacing w:line="360" w:lineRule="auto"/>
        <w:jc w:val="both"/>
        <w:rPr>
          <w:rFonts w:ascii="Arial" w:hAnsi="Arial"/>
          <w:noProof w:val="0"/>
          <w:rtl/>
        </w:rPr>
      </w:pPr>
    </w:p>
    <w:p w:rsidR="00B26205" w:rsidRDefault="008030A1" w:rsidP="00BB519D">
      <w:pPr>
        <w:pStyle w:val="ad"/>
        <w:numPr>
          <w:ilvl w:val="0"/>
          <w:numId w:val="2"/>
        </w:numPr>
        <w:spacing w:line="360" w:lineRule="auto"/>
        <w:jc w:val="both"/>
        <w:rPr>
          <w:rFonts w:ascii="Arial" w:hAnsi="Arial"/>
          <w:noProof w:val="0"/>
        </w:rPr>
      </w:pPr>
      <w:r>
        <w:rPr>
          <w:rFonts w:ascii="Arial" w:hAnsi="Arial" w:hint="cs"/>
          <w:noProof w:val="0"/>
          <w:rtl/>
        </w:rPr>
        <w:t xml:space="preserve">בנוסף נטען, כי חלק מטענות המערער עולות </w:t>
      </w:r>
      <w:r w:rsidR="00197E7A">
        <w:rPr>
          <w:rFonts w:ascii="Arial" w:hAnsi="Arial" w:hint="cs"/>
          <w:noProof w:val="0"/>
          <w:rtl/>
        </w:rPr>
        <w:t>כדי "התחשבנות" בגין הוצאות עבר</w:t>
      </w:r>
      <w:r>
        <w:rPr>
          <w:rFonts w:ascii="Arial" w:hAnsi="Arial" w:hint="cs"/>
          <w:noProof w:val="0"/>
          <w:rtl/>
        </w:rPr>
        <w:t xml:space="preserve"> של גרושתו, ו</w:t>
      </w:r>
      <w:r w:rsidR="00197E7A">
        <w:rPr>
          <w:rFonts w:ascii="Arial" w:hAnsi="Arial" w:hint="cs"/>
          <w:noProof w:val="0"/>
          <w:rtl/>
        </w:rPr>
        <w:t>הפסיקה קבעה</w:t>
      </w:r>
      <w:r>
        <w:rPr>
          <w:rFonts w:ascii="Arial" w:hAnsi="Arial" w:hint="cs"/>
          <w:noProof w:val="0"/>
          <w:rtl/>
        </w:rPr>
        <w:t>,</w:t>
      </w:r>
      <w:r w:rsidR="00197E7A">
        <w:rPr>
          <w:rFonts w:ascii="Arial" w:hAnsi="Arial" w:hint="cs"/>
          <w:noProof w:val="0"/>
          <w:rtl/>
        </w:rPr>
        <w:t xml:space="preserve"> כי עצם העובדה שאחד הצדדים </w:t>
      </w:r>
      <w:r w:rsidR="00BB519D">
        <w:rPr>
          <w:rFonts w:ascii="Arial" w:hAnsi="Arial" w:hint="cs"/>
          <w:noProof w:val="0"/>
          <w:rtl/>
        </w:rPr>
        <w:t>השקיע סכומים גבוהים יותר במהלך החיים המשותפים אין בה כדי לבסס עילת תביעה כנגד בן/בת זוגו בדיעבד</w:t>
      </w:r>
      <w:r w:rsidR="002802B3">
        <w:rPr>
          <w:rFonts w:ascii="Arial" w:hAnsi="Arial" w:hint="cs"/>
          <w:noProof w:val="0"/>
          <w:rtl/>
        </w:rPr>
        <w:t xml:space="preserve">. </w:t>
      </w:r>
      <w:r w:rsidR="00197E7A">
        <w:rPr>
          <w:rFonts w:ascii="Arial" w:hAnsi="Arial" w:hint="cs"/>
          <w:noProof w:val="0"/>
          <w:rtl/>
        </w:rPr>
        <w:t xml:space="preserve"> </w:t>
      </w:r>
      <w:r w:rsidR="00B26205">
        <w:rPr>
          <w:rFonts w:ascii="Arial" w:hAnsi="Arial"/>
          <w:noProof w:val="0"/>
          <w:rtl/>
        </w:rPr>
        <w:t xml:space="preserve"> </w:t>
      </w:r>
    </w:p>
    <w:p w:rsidR="00B26205" w:rsidRDefault="00B26205" w:rsidP="00B26205">
      <w:pPr>
        <w:pStyle w:val="ad"/>
        <w:rPr>
          <w:rFonts w:ascii="Arial" w:hAnsi="Arial"/>
          <w:noProof w:val="0"/>
        </w:rPr>
      </w:pPr>
    </w:p>
    <w:p w:rsidR="00B26205" w:rsidRDefault="00BB519D" w:rsidP="00BB519D">
      <w:pPr>
        <w:pStyle w:val="ad"/>
        <w:numPr>
          <w:ilvl w:val="0"/>
          <w:numId w:val="2"/>
        </w:numPr>
        <w:spacing w:line="360" w:lineRule="auto"/>
        <w:jc w:val="both"/>
        <w:rPr>
          <w:rFonts w:ascii="Arial" w:hAnsi="Arial"/>
          <w:noProof w:val="0"/>
          <w:rtl/>
        </w:rPr>
      </w:pPr>
      <w:r>
        <w:rPr>
          <w:rFonts w:ascii="Arial" w:hAnsi="Arial" w:hint="cs"/>
          <w:noProof w:val="0"/>
          <w:rtl/>
        </w:rPr>
        <w:t xml:space="preserve">לטענת המשיב, </w:t>
      </w:r>
      <w:r w:rsidR="00E11070">
        <w:rPr>
          <w:rFonts w:ascii="Arial" w:hAnsi="Arial" w:hint="cs"/>
          <w:noProof w:val="0"/>
          <w:rtl/>
        </w:rPr>
        <w:t xml:space="preserve">משלא הוצגו </w:t>
      </w:r>
      <w:r>
        <w:rPr>
          <w:rFonts w:ascii="Arial" w:hAnsi="Arial" w:hint="cs"/>
          <w:noProof w:val="0"/>
          <w:rtl/>
        </w:rPr>
        <w:t xml:space="preserve">ע"י המערער </w:t>
      </w:r>
      <w:r w:rsidR="00E11070">
        <w:rPr>
          <w:rFonts w:ascii="Arial" w:hAnsi="Arial" w:hint="cs"/>
          <w:noProof w:val="0"/>
          <w:rtl/>
        </w:rPr>
        <w:t xml:space="preserve">ראיות או אסמכתאות </w:t>
      </w:r>
      <w:r>
        <w:rPr>
          <w:rFonts w:ascii="Arial" w:hAnsi="Arial" w:hint="cs"/>
          <w:noProof w:val="0"/>
          <w:rtl/>
        </w:rPr>
        <w:t>לביסוס טענותיו</w:t>
      </w:r>
      <w:r w:rsidR="00E11070">
        <w:rPr>
          <w:rFonts w:ascii="Arial" w:hAnsi="Arial" w:hint="cs"/>
          <w:noProof w:val="0"/>
          <w:rtl/>
        </w:rPr>
        <w:t>, אין</w:t>
      </w:r>
      <w:r>
        <w:rPr>
          <w:rFonts w:ascii="Arial" w:hAnsi="Arial" w:hint="cs"/>
          <w:noProof w:val="0"/>
          <w:rtl/>
        </w:rPr>
        <w:t xml:space="preserve"> באופן בה הוגשה בקשתו לקבלת ייצוג משפטי כדי ל</w:t>
      </w:r>
      <w:r w:rsidR="00E11070">
        <w:rPr>
          <w:rFonts w:ascii="Arial" w:hAnsi="Arial" w:hint="cs"/>
          <w:noProof w:val="0"/>
          <w:rtl/>
        </w:rPr>
        <w:t xml:space="preserve">בסס עילה לתביעה נזיקית כנגד </w:t>
      </w:r>
      <w:r>
        <w:rPr>
          <w:rFonts w:ascii="Arial" w:hAnsi="Arial" w:hint="cs"/>
          <w:noProof w:val="0"/>
          <w:rtl/>
        </w:rPr>
        <w:t xml:space="preserve">גרושתו, ומשכך בקשתו נדחתה </w:t>
      </w:r>
      <w:r w:rsidR="00E11070">
        <w:rPr>
          <w:rFonts w:ascii="Arial" w:hAnsi="Arial" w:hint="cs"/>
          <w:noProof w:val="0"/>
          <w:rtl/>
        </w:rPr>
        <w:t xml:space="preserve">מחמת העדר סיכוי משפטי. </w:t>
      </w:r>
      <w:r w:rsidR="00B26205">
        <w:rPr>
          <w:rFonts w:ascii="Arial" w:hAnsi="Arial"/>
          <w:noProof w:val="0"/>
          <w:rtl/>
        </w:rPr>
        <w:t xml:space="preserve"> </w:t>
      </w:r>
    </w:p>
    <w:p w:rsidR="00B26205" w:rsidRDefault="00B26205" w:rsidP="00E11070">
      <w:pPr>
        <w:pStyle w:val="ad"/>
        <w:jc w:val="both"/>
        <w:rPr>
          <w:rFonts w:ascii="Arial" w:hAnsi="Arial"/>
          <w:noProof w:val="0"/>
        </w:rPr>
      </w:pPr>
    </w:p>
    <w:p w:rsidR="00B26205" w:rsidRDefault="00B26205" w:rsidP="00BB519D">
      <w:pPr>
        <w:pStyle w:val="ad"/>
        <w:numPr>
          <w:ilvl w:val="0"/>
          <w:numId w:val="2"/>
        </w:numPr>
        <w:spacing w:line="360" w:lineRule="auto"/>
        <w:jc w:val="both"/>
        <w:rPr>
          <w:rFonts w:ascii="Arial" w:hAnsi="Arial"/>
          <w:noProof w:val="0"/>
        </w:rPr>
      </w:pPr>
      <w:r>
        <w:rPr>
          <w:rFonts w:ascii="Arial" w:hAnsi="Arial"/>
          <w:noProof w:val="0"/>
          <w:rtl/>
        </w:rPr>
        <w:t xml:space="preserve">בנסיבות אלו </w:t>
      </w:r>
      <w:r w:rsidR="00BB519D">
        <w:rPr>
          <w:rFonts w:ascii="Arial" w:hAnsi="Arial" w:hint="cs"/>
          <w:noProof w:val="0"/>
          <w:rtl/>
        </w:rPr>
        <w:t>עתר המשיב לדחיית הערעור</w:t>
      </w:r>
      <w:r>
        <w:rPr>
          <w:rFonts w:ascii="Arial" w:hAnsi="Arial"/>
          <w:noProof w:val="0"/>
          <w:rtl/>
        </w:rPr>
        <w:t xml:space="preserve">. </w:t>
      </w:r>
      <w:r w:rsidR="00BB519D">
        <w:rPr>
          <w:rFonts w:ascii="Arial" w:hAnsi="Arial" w:hint="cs"/>
          <w:noProof w:val="0"/>
          <w:rtl/>
        </w:rPr>
        <w:t xml:space="preserve">יוער, כי </w:t>
      </w:r>
      <w:r w:rsidR="00AB1C2A">
        <w:rPr>
          <w:rFonts w:ascii="Arial" w:hAnsi="Arial" w:hint="cs"/>
          <w:noProof w:val="0"/>
          <w:rtl/>
        </w:rPr>
        <w:t>בתשובתו</w:t>
      </w:r>
      <w:r w:rsidR="00BB519D">
        <w:rPr>
          <w:rFonts w:ascii="Arial" w:hAnsi="Arial" w:hint="cs"/>
          <w:noProof w:val="0"/>
          <w:rtl/>
        </w:rPr>
        <w:t xml:space="preserve"> </w:t>
      </w:r>
      <w:r w:rsidR="00AB1C2A">
        <w:rPr>
          <w:rFonts w:ascii="Arial" w:hAnsi="Arial" w:hint="cs"/>
          <w:noProof w:val="0"/>
          <w:rtl/>
        </w:rPr>
        <w:t>ציין המשיב</w:t>
      </w:r>
      <w:r w:rsidR="00BB519D">
        <w:rPr>
          <w:rFonts w:ascii="Arial" w:hAnsi="Arial" w:hint="cs"/>
          <w:noProof w:val="0"/>
          <w:rtl/>
        </w:rPr>
        <w:t>,</w:t>
      </w:r>
      <w:r w:rsidR="00AB1C2A">
        <w:rPr>
          <w:rFonts w:ascii="Arial" w:hAnsi="Arial" w:hint="cs"/>
          <w:noProof w:val="0"/>
          <w:rtl/>
        </w:rPr>
        <w:t xml:space="preserve"> כי ככל </w:t>
      </w:r>
      <w:r w:rsidR="00BB519D">
        <w:rPr>
          <w:rFonts w:ascii="Arial" w:hAnsi="Arial" w:hint="cs"/>
          <w:noProof w:val="0"/>
          <w:rtl/>
        </w:rPr>
        <w:t>שבידי המערער ראיות כלשהן ש</w:t>
      </w:r>
      <w:r w:rsidR="00AB1C2A">
        <w:rPr>
          <w:rFonts w:ascii="Arial" w:hAnsi="Arial" w:hint="cs"/>
          <w:noProof w:val="0"/>
          <w:rtl/>
        </w:rPr>
        <w:t xml:space="preserve">יש בהן </w:t>
      </w:r>
      <w:r w:rsidR="00BB519D">
        <w:rPr>
          <w:rFonts w:ascii="Arial" w:hAnsi="Arial" w:hint="cs"/>
          <w:noProof w:val="0"/>
          <w:rtl/>
        </w:rPr>
        <w:t xml:space="preserve">לתמוך בטענותיו, </w:t>
      </w:r>
      <w:r w:rsidR="00AB1C2A">
        <w:rPr>
          <w:rFonts w:ascii="Arial" w:hAnsi="Arial" w:hint="cs"/>
          <w:noProof w:val="0"/>
          <w:rtl/>
        </w:rPr>
        <w:t xml:space="preserve">בקשתו תיבחן בהתאם. </w:t>
      </w:r>
    </w:p>
    <w:p w:rsidR="00B26205" w:rsidRDefault="00B26205" w:rsidP="00B26205">
      <w:pPr>
        <w:pStyle w:val="ad"/>
        <w:rPr>
          <w:rFonts w:ascii="Arial" w:hAnsi="Arial"/>
          <w:noProof w:val="0"/>
        </w:rPr>
      </w:pPr>
    </w:p>
    <w:p w:rsidR="00B26205" w:rsidRDefault="00B26205" w:rsidP="00B26205">
      <w:pPr>
        <w:pStyle w:val="ad"/>
        <w:spacing w:line="360" w:lineRule="auto"/>
        <w:ind w:left="360"/>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B26205" w:rsidRDefault="00B26205" w:rsidP="007C2C4C">
      <w:pPr>
        <w:pStyle w:val="ad"/>
        <w:numPr>
          <w:ilvl w:val="0"/>
          <w:numId w:val="2"/>
        </w:numPr>
        <w:spacing w:line="360" w:lineRule="auto"/>
        <w:jc w:val="both"/>
        <w:rPr>
          <w:rFonts w:ascii="Arial" w:hAnsi="Arial"/>
          <w:noProof w:val="0"/>
        </w:rPr>
      </w:pPr>
      <w:r>
        <w:rPr>
          <w:rFonts w:ascii="Arial" w:hAnsi="Arial"/>
          <w:noProof w:val="0"/>
          <w:rtl/>
        </w:rPr>
        <w:t>לאחר עיון באשר מונח לפניי</w:t>
      </w:r>
      <w:r w:rsidR="007C2C4C">
        <w:rPr>
          <w:rFonts w:ascii="Arial" w:hAnsi="Arial" w:hint="cs"/>
          <w:noProof w:val="0"/>
          <w:rtl/>
        </w:rPr>
        <w:t>,</w:t>
      </w:r>
      <w:r>
        <w:rPr>
          <w:rFonts w:ascii="Arial" w:hAnsi="Arial"/>
          <w:noProof w:val="0"/>
          <w:rtl/>
        </w:rPr>
        <w:t xml:space="preserve"> לאחר ששקלתי טענות הצדדים</w:t>
      </w:r>
      <w:r w:rsidR="00FF7D5A">
        <w:rPr>
          <w:rFonts w:ascii="Arial" w:hAnsi="Arial" w:hint="cs"/>
          <w:noProof w:val="0"/>
          <w:rtl/>
        </w:rPr>
        <w:t xml:space="preserve">, ועל יסוד </w:t>
      </w:r>
      <w:r w:rsidR="007C2C4C">
        <w:rPr>
          <w:rFonts w:ascii="Arial" w:hAnsi="Arial" w:hint="cs"/>
          <w:noProof w:val="0"/>
          <w:rtl/>
        </w:rPr>
        <w:t xml:space="preserve">הוראת </w:t>
      </w:r>
      <w:r w:rsidR="00FF7D5A">
        <w:rPr>
          <w:rFonts w:ascii="Arial" w:hAnsi="Arial"/>
          <w:noProof w:val="0"/>
          <w:rtl/>
        </w:rPr>
        <w:t xml:space="preserve">תקנה 138 (5) לתקנות סדר הדין האזרחי, תשע"ט- 2018, </w:t>
      </w:r>
      <w:r>
        <w:rPr>
          <w:rFonts w:ascii="Arial" w:hAnsi="Arial"/>
          <w:noProof w:val="0"/>
          <w:rtl/>
        </w:rPr>
        <w:t xml:space="preserve"> מצאתי </w:t>
      </w:r>
      <w:r w:rsidR="00FF7D5A">
        <w:rPr>
          <w:rFonts w:ascii="Arial" w:hAnsi="Arial" w:hint="cs"/>
          <w:noProof w:val="0"/>
          <w:rtl/>
        </w:rPr>
        <w:t>לדחות הערעור</w:t>
      </w:r>
      <w:r>
        <w:rPr>
          <w:rFonts w:ascii="Arial" w:hAnsi="Arial"/>
          <w:noProof w:val="0"/>
          <w:rtl/>
        </w:rPr>
        <w:t xml:space="preserve">. </w:t>
      </w:r>
    </w:p>
    <w:p w:rsidR="00B26205" w:rsidRDefault="00B26205" w:rsidP="00B26205">
      <w:pPr>
        <w:pStyle w:val="ad"/>
        <w:spacing w:before="120" w:after="360" w:line="360" w:lineRule="auto"/>
        <w:jc w:val="both"/>
        <w:rPr>
          <w:rFonts w:ascii="Arial" w:hAnsi="Arial"/>
          <w:noProof w:val="0"/>
          <w:rtl/>
        </w:rPr>
      </w:pPr>
    </w:p>
    <w:p w:rsidR="00B26205" w:rsidRDefault="00B26205" w:rsidP="00B26205">
      <w:pPr>
        <w:pStyle w:val="ad"/>
        <w:numPr>
          <w:ilvl w:val="0"/>
          <w:numId w:val="2"/>
        </w:numPr>
        <w:spacing w:before="120" w:after="360" w:line="360" w:lineRule="auto"/>
        <w:jc w:val="both"/>
        <w:rPr>
          <w:rFonts w:ascii="Arial" w:hAnsi="Arial"/>
          <w:noProof w:val="0"/>
        </w:rPr>
      </w:pPr>
      <w:r>
        <w:rPr>
          <w:rFonts w:ascii="David" w:hAnsi="David"/>
          <w:noProof w:val="0"/>
          <w:rtl/>
        </w:rPr>
        <w:t xml:space="preserve">בסעיף 4 לחוק הסיוע המשפטי נקבע: </w:t>
      </w:r>
      <w:r>
        <w:rPr>
          <w:rFonts w:ascii="David" w:hAnsi="David"/>
          <w:b/>
          <w:bCs/>
          <w:noProof w:val="0"/>
          <w:rtl/>
        </w:rPr>
        <w:t>"ראש הלשכה רשאי לדחות בקשת שירות משפטי, אם היה סבור שענינו של המבקש אינו אלא טרדני או קנטרני, או שאין לו על מה לסמוך, או שאין לו בסיס סביר מבחינת הדין, העובדות או הראיות...".</w:t>
      </w:r>
    </w:p>
    <w:p w:rsidR="00B26205" w:rsidRDefault="00B26205" w:rsidP="00B26205">
      <w:pPr>
        <w:pStyle w:val="ad"/>
        <w:rPr>
          <w:rFonts w:ascii="Arial" w:hAnsi="Arial"/>
          <w:noProof w:val="0"/>
        </w:rPr>
      </w:pPr>
    </w:p>
    <w:p w:rsidR="00B26205" w:rsidRDefault="00B26205" w:rsidP="00B26205">
      <w:pPr>
        <w:pStyle w:val="ad"/>
        <w:numPr>
          <w:ilvl w:val="0"/>
          <w:numId w:val="2"/>
        </w:numPr>
        <w:spacing w:after="160" w:line="360" w:lineRule="auto"/>
        <w:jc w:val="both"/>
        <w:rPr>
          <w:rFonts w:ascii="Arial" w:hAnsi="Arial"/>
          <w:noProof w:val="0"/>
        </w:rPr>
      </w:pPr>
      <w:r>
        <w:rPr>
          <w:rFonts w:ascii="Arial" w:hAnsi="Arial"/>
          <w:noProof w:val="0"/>
          <w:rtl/>
        </w:rPr>
        <w:t>תכלית חוק הסיוע המשפטי היא, כמובן, סוציאלית – מימון ייצוג משפטי באמצעות הקופה הציבורית לאדם הזקוק לכך, אך ידו אינה משגת. עם זאת, המשאבים הכספיים שבידי המדינה ומיועדים למטרה זו מוגבלים, ולכן קבע המחוקק אבני בוחן לקביעת הזכאות לקבלת סיוע משפטי לשם חלוקת המשאבים הללו בצורה ראויה והוגנת.</w:t>
      </w:r>
    </w:p>
    <w:p w:rsidR="00B26205" w:rsidRDefault="00B26205" w:rsidP="00B26205">
      <w:pPr>
        <w:pStyle w:val="ad"/>
        <w:spacing w:after="160" w:line="360" w:lineRule="auto"/>
        <w:jc w:val="both"/>
        <w:rPr>
          <w:rFonts w:ascii="Arial" w:hAnsi="Arial"/>
          <w:noProof w:val="0"/>
          <w:rtl/>
        </w:rPr>
      </w:pPr>
      <w:r>
        <w:rPr>
          <w:rFonts w:ascii="Arial" w:hAnsi="Arial"/>
          <w:noProof w:val="0"/>
          <w:rtl/>
        </w:rPr>
        <w:t xml:space="preserve"> </w:t>
      </w:r>
    </w:p>
    <w:p w:rsidR="00B26205" w:rsidRDefault="00B26205" w:rsidP="007C2C4C">
      <w:pPr>
        <w:pStyle w:val="ad"/>
        <w:numPr>
          <w:ilvl w:val="0"/>
          <w:numId w:val="2"/>
        </w:numPr>
        <w:spacing w:after="160" w:line="360" w:lineRule="auto"/>
        <w:jc w:val="both"/>
        <w:rPr>
          <w:rFonts w:ascii="Arial" w:hAnsi="Arial"/>
          <w:noProof w:val="0"/>
        </w:rPr>
      </w:pPr>
      <w:r>
        <w:rPr>
          <w:rFonts w:ascii="Arial" w:hAnsi="Arial"/>
          <w:noProof w:val="0"/>
          <w:rtl/>
        </w:rPr>
        <w:lastRenderedPageBreak/>
        <w:t xml:space="preserve">מכוח הוראה זו מוטלת על המשיב, עת מונחת לפניו בקשה לקבלת סיוע משפטי, </w:t>
      </w:r>
      <w:r w:rsidR="007C2C4C">
        <w:rPr>
          <w:rFonts w:ascii="Arial" w:hAnsi="Arial" w:hint="cs"/>
          <w:noProof w:val="0"/>
          <w:rtl/>
        </w:rPr>
        <w:t>ה</w:t>
      </w:r>
      <w:r>
        <w:rPr>
          <w:rFonts w:ascii="Arial" w:hAnsi="Arial"/>
          <w:noProof w:val="0"/>
          <w:rtl/>
        </w:rPr>
        <w:t xml:space="preserve">חובה לבחון את סיכויי ההליך שלשמו מבוקש הייצוג, על מנת למנוע בזבוז כספי הציבור אגב ייצוג בהליכי סרק או כאלה שהסיכוי </w:t>
      </w:r>
      <w:r w:rsidR="007C2C4C">
        <w:rPr>
          <w:rFonts w:ascii="Arial" w:hAnsi="Arial" w:hint="cs"/>
          <w:noProof w:val="0"/>
          <w:rtl/>
        </w:rPr>
        <w:t>ש</w:t>
      </w:r>
      <w:r>
        <w:rPr>
          <w:rFonts w:ascii="Arial" w:hAnsi="Arial"/>
          <w:noProof w:val="0"/>
          <w:rtl/>
        </w:rPr>
        <w:t xml:space="preserve">בצדם הוא קלוש או אפסי. </w:t>
      </w:r>
    </w:p>
    <w:p w:rsidR="00B26205" w:rsidRDefault="00B26205" w:rsidP="00B26205">
      <w:pPr>
        <w:pStyle w:val="ad"/>
        <w:rPr>
          <w:rFonts w:ascii="Arial" w:hAnsi="Arial"/>
          <w:noProof w:val="0"/>
          <w:rtl/>
        </w:rPr>
      </w:pPr>
    </w:p>
    <w:p w:rsidR="00B26205" w:rsidRDefault="00B26205" w:rsidP="00FF7D5A">
      <w:pPr>
        <w:pStyle w:val="ad"/>
        <w:numPr>
          <w:ilvl w:val="0"/>
          <w:numId w:val="2"/>
        </w:numPr>
        <w:spacing w:line="360" w:lineRule="auto"/>
        <w:jc w:val="both"/>
        <w:rPr>
          <w:rFonts w:ascii="Arial" w:hAnsi="Arial"/>
          <w:noProof w:val="0"/>
        </w:rPr>
      </w:pPr>
      <w:r>
        <w:rPr>
          <w:rFonts w:ascii="Arial" w:hAnsi="Arial"/>
          <w:noProof w:val="0"/>
          <w:rtl/>
        </w:rPr>
        <w:t>מן המונח לפניי מצאתי, כי בקשת המערער נבחנה ע"י המשיב</w:t>
      </w:r>
      <w:r w:rsidR="00FF7D5A">
        <w:rPr>
          <w:rFonts w:ascii="Arial" w:hAnsi="Arial" w:hint="cs"/>
          <w:noProof w:val="0"/>
          <w:rtl/>
        </w:rPr>
        <w:t xml:space="preserve"> באופן מעמיק, ונדחתה בהעדר ראיות חפציות כלשהן אשר</w:t>
      </w:r>
      <w:r w:rsidR="00910836">
        <w:rPr>
          <w:rFonts w:ascii="Arial" w:hAnsi="Arial" w:hint="cs"/>
          <w:noProof w:val="0"/>
          <w:rtl/>
        </w:rPr>
        <w:t xml:space="preserve"> יש בהן לבסס </w:t>
      </w:r>
      <w:r w:rsidR="00FF7D5A">
        <w:rPr>
          <w:rFonts w:ascii="Arial" w:hAnsi="Arial" w:hint="cs"/>
          <w:noProof w:val="0"/>
          <w:rtl/>
        </w:rPr>
        <w:t>עילת תביעה נזיקית כנגד גרושתו</w:t>
      </w:r>
      <w:r>
        <w:rPr>
          <w:rFonts w:ascii="Arial" w:hAnsi="Arial"/>
          <w:noProof w:val="0"/>
          <w:rtl/>
        </w:rPr>
        <w:t>. החלטת המשיב נומקה היטב והיא מעוגנת בנסיבות האופפות המקרה דנא ובדין.</w:t>
      </w:r>
    </w:p>
    <w:p w:rsidR="00910836" w:rsidRPr="00910836" w:rsidRDefault="00910836" w:rsidP="00910836">
      <w:pPr>
        <w:pStyle w:val="ad"/>
        <w:rPr>
          <w:rFonts w:ascii="Arial" w:hAnsi="Arial"/>
          <w:noProof w:val="0"/>
          <w:rtl/>
        </w:rPr>
      </w:pPr>
    </w:p>
    <w:p w:rsidR="008C4CBA" w:rsidRDefault="00FF7D5A" w:rsidP="003360D5">
      <w:pPr>
        <w:pStyle w:val="ad"/>
        <w:numPr>
          <w:ilvl w:val="0"/>
          <w:numId w:val="2"/>
        </w:numPr>
        <w:spacing w:line="360" w:lineRule="auto"/>
        <w:jc w:val="both"/>
        <w:rPr>
          <w:rFonts w:ascii="Arial" w:hAnsi="Arial"/>
          <w:noProof w:val="0"/>
        </w:rPr>
      </w:pPr>
      <w:r w:rsidRPr="003360D5">
        <w:rPr>
          <w:rFonts w:ascii="Arial" w:hAnsi="Arial" w:hint="cs"/>
          <w:noProof w:val="0"/>
          <w:rtl/>
        </w:rPr>
        <w:t xml:space="preserve">יצוין, כי טענות המערער בערעור </w:t>
      </w:r>
      <w:r w:rsidR="001B455D" w:rsidRPr="003360D5">
        <w:rPr>
          <w:rFonts w:ascii="Arial" w:hAnsi="Arial" w:hint="cs"/>
          <w:noProof w:val="0"/>
          <w:rtl/>
        </w:rPr>
        <w:t>אינן סדורות</w:t>
      </w:r>
      <w:r w:rsidRPr="003360D5">
        <w:rPr>
          <w:rFonts w:ascii="Arial" w:hAnsi="Arial" w:hint="cs"/>
          <w:noProof w:val="0"/>
          <w:rtl/>
        </w:rPr>
        <w:t xml:space="preserve"> ויש בהן עירוב של מין בשאינו מינו</w:t>
      </w:r>
      <w:r w:rsidR="001B455D" w:rsidRPr="003360D5">
        <w:rPr>
          <w:rFonts w:ascii="Arial" w:hAnsi="Arial" w:hint="cs"/>
          <w:noProof w:val="0"/>
          <w:rtl/>
        </w:rPr>
        <w:t xml:space="preserve">, </w:t>
      </w:r>
      <w:r w:rsidRPr="003360D5">
        <w:rPr>
          <w:rFonts w:ascii="Arial" w:hAnsi="Arial" w:hint="cs"/>
          <w:noProof w:val="0"/>
          <w:rtl/>
        </w:rPr>
        <w:t xml:space="preserve">ברם </w:t>
      </w:r>
      <w:r w:rsidR="00C96A0D" w:rsidRPr="003360D5">
        <w:rPr>
          <w:rFonts w:ascii="Arial" w:hAnsi="Arial" w:hint="cs"/>
          <w:noProof w:val="0"/>
          <w:rtl/>
        </w:rPr>
        <w:t xml:space="preserve">אין לבוא עמו חשבון בעניין וודאי לא לזקוף זאת לחובתו, עת דווקא </w:t>
      </w:r>
      <w:r w:rsidR="00A60737" w:rsidRPr="003360D5">
        <w:rPr>
          <w:rFonts w:ascii="Arial" w:hAnsi="Arial" w:hint="cs"/>
          <w:noProof w:val="0"/>
          <w:rtl/>
        </w:rPr>
        <w:t xml:space="preserve">הקושי </w:t>
      </w:r>
      <w:r w:rsidR="00C96A0D" w:rsidRPr="003360D5">
        <w:rPr>
          <w:rFonts w:ascii="Arial" w:hAnsi="Arial" w:hint="cs"/>
          <w:noProof w:val="0"/>
          <w:rtl/>
        </w:rPr>
        <w:t xml:space="preserve">להביא בפני בית המשפט טיעון סדור וקוהרנטי </w:t>
      </w:r>
      <w:r w:rsidR="00C96A0D" w:rsidRPr="003360D5">
        <w:rPr>
          <w:rFonts w:ascii="Arial" w:hAnsi="Arial"/>
          <w:noProof w:val="0"/>
          <w:rtl/>
        </w:rPr>
        <w:t>–</w:t>
      </w:r>
      <w:r w:rsidR="00C96A0D" w:rsidRPr="003360D5">
        <w:rPr>
          <w:rFonts w:ascii="Arial" w:hAnsi="Arial" w:hint="cs"/>
          <w:noProof w:val="0"/>
          <w:rtl/>
        </w:rPr>
        <w:t xml:space="preserve"> יש בו כדי </w:t>
      </w:r>
      <w:r w:rsidR="00A60737" w:rsidRPr="003360D5">
        <w:rPr>
          <w:rFonts w:ascii="Arial" w:hAnsi="Arial" w:hint="cs"/>
          <w:noProof w:val="0"/>
          <w:rtl/>
        </w:rPr>
        <w:t xml:space="preserve">ללמד על הצורך </w:t>
      </w:r>
      <w:r w:rsidR="00C96A0D" w:rsidRPr="003360D5">
        <w:rPr>
          <w:rFonts w:ascii="Arial" w:hAnsi="Arial" w:hint="cs"/>
          <w:noProof w:val="0"/>
          <w:rtl/>
        </w:rPr>
        <w:t xml:space="preserve">שלו </w:t>
      </w:r>
      <w:r w:rsidR="00A60737" w:rsidRPr="003360D5">
        <w:rPr>
          <w:rFonts w:ascii="Arial" w:hAnsi="Arial" w:hint="cs"/>
          <w:noProof w:val="0"/>
          <w:rtl/>
        </w:rPr>
        <w:t xml:space="preserve">בסיוע משפטי. </w:t>
      </w:r>
      <w:r w:rsidR="00C96A0D" w:rsidRPr="003360D5">
        <w:rPr>
          <w:rFonts w:ascii="Arial" w:hAnsi="Arial" w:hint="cs"/>
          <w:noProof w:val="0"/>
          <w:rtl/>
        </w:rPr>
        <w:t xml:space="preserve">עם זאת, ועם כל ההתחשבות במצבו כמתואר על ידו נראה, כי בהעדר כל ראיה שהיא לרבות לא חוות דעת רפואית, </w:t>
      </w:r>
      <w:r w:rsidR="003360D5" w:rsidRPr="003360D5">
        <w:rPr>
          <w:rFonts w:ascii="Arial" w:hAnsi="Arial" w:hint="cs"/>
          <w:noProof w:val="0"/>
          <w:rtl/>
        </w:rPr>
        <w:t>הרי ש</w:t>
      </w:r>
      <w:r w:rsidR="00C96A0D" w:rsidRPr="003360D5">
        <w:rPr>
          <w:rFonts w:ascii="Arial" w:hAnsi="Arial" w:hint="cs"/>
          <w:noProof w:val="0"/>
          <w:rtl/>
        </w:rPr>
        <w:t xml:space="preserve">לא הוצגה על ידו תמונה מלאה של מערכת היחסים בינו ובין גרושתו </w:t>
      </w:r>
      <w:r w:rsidR="003360D5" w:rsidRPr="003360D5">
        <w:rPr>
          <w:rFonts w:ascii="Arial" w:hAnsi="Arial" w:hint="cs"/>
          <w:noProof w:val="0"/>
          <w:rtl/>
        </w:rPr>
        <w:t>במהלך חייהם המשותפים</w:t>
      </w:r>
      <w:r w:rsidR="007C2C4C">
        <w:rPr>
          <w:rFonts w:ascii="Arial" w:hAnsi="Arial" w:hint="cs"/>
          <w:noProof w:val="0"/>
          <w:rtl/>
        </w:rPr>
        <w:t xml:space="preserve"> ואף לא של הנזק אשר לדידו נגרם לו בעטיה</w:t>
      </w:r>
      <w:r w:rsidR="003360D5" w:rsidRPr="003360D5">
        <w:rPr>
          <w:rFonts w:ascii="Arial" w:hAnsi="Arial" w:hint="cs"/>
          <w:noProof w:val="0"/>
          <w:rtl/>
        </w:rPr>
        <w:t xml:space="preserve">. משכך, </w:t>
      </w:r>
      <w:r w:rsidR="00C96A0D" w:rsidRPr="003360D5">
        <w:rPr>
          <w:rFonts w:ascii="Arial" w:hAnsi="Arial" w:hint="cs"/>
          <w:noProof w:val="0"/>
          <w:rtl/>
        </w:rPr>
        <w:t>ובהינתן הדין הנוהג</w:t>
      </w:r>
      <w:r w:rsidR="003360D5" w:rsidRPr="003360D5">
        <w:rPr>
          <w:rFonts w:ascii="Arial" w:hAnsi="Arial" w:hint="cs"/>
          <w:noProof w:val="0"/>
          <w:rtl/>
        </w:rPr>
        <w:t xml:space="preserve"> בכל הנוגע לתביעות נזיקיות בין בני זוג, אכן נראה שההליך שהוא מבקש לנקוט כנגד גרושתו הוא חסר סיכוי משפטי. </w:t>
      </w:r>
      <w:r w:rsidR="00C96A0D" w:rsidRPr="003360D5">
        <w:rPr>
          <w:rFonts w:ascii="Arial" w:hAnsi="Arial" w:hint="cs"/>
          <w:noProof w:val="0"/>
          <w:rtl/>
        </w:rPr>
        <w:t xml:space="preserve"> </w:t>
      </w:r>
    </w:p>
    <w:p w:rsidR="003360D5" w:rsidRPr="003360D5" w:rsidRDefault="003360D5" w:rsidP="003360D5">
      <w:pPr>
        <w:pStyle w:val="ad"/>
        <w:rPr>
          <w:rFonts w:ascii="Arial" w:hAnsi="Arial"/>
          <w:noProof w:val="0"/>
          <w:rtl/>
        </w:rPr>
      </w:pPr>
    </w:p>
    <w:p w:rsidR="008C4CBA" w:rsidRDefault="008C4CBA" w:rsidP="007C2C4C">
      <w:pPr>
        <w:pStyle w:val="ad"/>
        <w:numPr>
          <w:ilvl w:val="0"/>
          <w:numId w:val="2"/>
        </w:numPr>
        <w:spacing w:line="360" w:lineRule="auto"/>
        <w:jc w:val="both"/>
        <w:rPr>
          <w:rFonts w:ascii="Arial" w:hAnsi="Arial"/>
          <w:noProof w:val="0"/>
        </w:rPr>
      </w:pPr>
      <w:r>
        <w:rPr>
          <w:rFonts w:ascii="Arial" w:hAnsi="Arial" w:hint="cs"/>
          <w:noProof w:val="0"/>
          <w:rtl/>
        </w:rPr>
        <w:t xml:space="preserve">עוד </w:t>
      </w:r>
      <w:r w:rsidR="003360D5">
        <w:rPr>
          <w:rFonts w:ascii="Arial" w:hAnsi="Arial" w:hint="cs"/>
          <w:noProof w:val="0"/>
          <w:rtl/>
        </w:rPr>
        <w:t xml:space="preserve">יצוין למען השלמת התמונה, </w:t>
      </w:r>
      <w:r>
        <w:rPr>
          <w:rFonts w:ascii="Arial" w:hAnsi="Arial" w:hint="cs"/>
          <w:noProof w:val="0"/>
          <w:rtl/>
        </w:rPr>
        <w:t xml:space="preserve">כי בתשובתו </w:t>
      </w:r>
      <w:r w:rsidR="003360D5">
        <w:rPr>
          <w:rFonts w:ascii="Arial" w:hAnsi="Arial" w:hint="cs"/>
          <w:noProof w:val="0"/>
          <w:rtl/>
        </w:rPr>
        <w:t xml:space="preserve">לערעור נטען ע"י </w:t>
      </w:r>
      <w:r>
        <w:rPr>
          <w:rFonts w:ascii="Arial" w:hAnsi="Arial" w:hint="cs"/>
          <w:noProof w:val="0"/>
          <w:rtl/>
        </w:rPr>
        <w:t>המשיב</w:t>
      </w:r>
      <w:r w:rsidR="003360D5">
        <w:rPr>
          <w:rFonts w:ascii="Arial" w:hAnsi="Arial" w:hint="cs"/>
          <w:noProof w:val="0"/>
          <w:rtl/>
        </w:rPr>
        <w:t xml:space="preserve">, </w:t>
      </w:r>
      <w:r w:rsidR="007C2C4C">
        <w:rPr>
          <w:rFonts w:ascii="Arial" w:hAnsi="Arial" w:hint="cs"/>
          <w:noProof w:val="0"/>
          <w:rtl/>
        </w:rPr>
        <w:t>ש</w:t>
      </w:r>
      <w:r>
        <w:rPr>
          <w:rFonts w:ascii="Arial" w:hAnsi="Arial" w:hint="cs"/>
          <w:noProof w:val="0"/>
          <w:rtl/>
        </w:rPr>
        <w:t xml:space="preserve">במסגרת </w:t>
      </w:r>
      <w:r w:rsidR="003360D5">
        <w:rPr>
          <w:rFonts w:ascii="Arial" w:hAnsi="Arial" w:hint="cs"/>
          <w:noProof w:val="0"/>
          <w:rtl/>
        </w:rPr>
        <w:t>הליך בו נקט בעבר המערער כנגד גרושתו ל</w:t>
      </w:r>
      <w:r>
        <w:rPr>
          <w:rFonts w:ascii="Arial" w:hAnsi="Arial" w:hint="cs"/>
          <w:noProof w:val="0"/>
          <w:rtl/>
        </w:rPr>
        <w:t xml:space="preserve">הפחתת </w:t>
      </w:r>
      <w:r w:rsidR="003360D5">
        <w:rPr>
          <w:rFonts w:ascii="Arial" w:hAnsi="Arial" w:hint="cs"/>
          <w:noProof w:val="0"/>
          <w:rtl/>
        </w:rPr>
        <w:t xml:space="preserve">דמי המזונות עבור בנותיהם המשותפות, הוא </w:t>
      </w:r>
      <w:r>
        <w:rPr>
          <w:rFonts w:ascii="Arial" w:hAnsi="Arial" w:hint="cs"/>
          <w:noProof w:val="0"/>
          <w:rtl/>
        </w:rPr>
        <w:t xml:space="preserve"> הסתיר במכוון כספים שהתקבלו </w:t>
      </w:r>
      <w:r w:rsidR="003360D5">
        <w:rPr>
          <w:rFonts w:ascii="Arial" w:hAnsi="Arial" w:hint="cs"/>
          <w:noProof w:val="0"/>
          <w:rtl/>
        </w:rPr>
        <w:t>ביד</w:t>
      </w:r>
      <w:r>
        <w:rPr>
          <w:rFonts w:ascii="Arial" w:hAnsi="Arial" w:hint="cs"/>
          <w:noProof w:val="0"/>
          <w:rtl/>
        </w:rPr>
        <w:t>ו</w:t>
      </w:r>
      <w:r w:rsidR="003360D5">
        <w:rPr>
          <w:rFonts w:ascii="Arial" w:hAnsi="Arial" w:hint="cs"/>
          <w:noProof w:val="0"/>
          <w:rtl/>
        </w:rPr>
        <w:t>,</w:t>
      </w:r>
      <w:r>
        <w:rPr>
          <w:rFonts w:ascii="Arial" w:hAnsi="Arial" w:hint="cs"/>
          <w:noProof w:val="0"/>
          <w:rtl/>
        </w:rPr>
        <w:t xml:space="preserve"> ומסר </w:t>
      </w:r>
      <w:r w:rsidR="003360D5">
        <w:rPr>
          <w:rFonts w:ascii="Arial" w:hAnsi="Arial" w:hint="cs"/>
          <w:noProof w:val="0"/>
          <w:rtl/>
        </w:rPr>
        <w:t>בפני בית המשפט גרסה החוטאת לאמת</w:t>
      </w:r>
      <w:r>
        <w:rPr>
          <w:rFonts w:ascii="Arial" w:hAnsi="Arial" w:hint="cs"/>
          <w:noProof w:val="0"/>
          <w:rtl/>
        </w:rPr>
        <w:t xml:space="preserve">. </w:t>
      </w:r>
    </w:p>
    <w:p w:rsidR="008C4CBA" w:rsidRPr="008C4CBA" w:rsidRDefault="008C4CBA" w:rsidP="008C4CBA">
      <w:pPr>
        <w:pStyle w:val="ad"/>
        <w:rPr>
          <w:rFonts w:ascii="Arial" w:hAnsi="Arial"/>
          <w:noProof w:val="0"/>
          <w:rtl/>
        </w:rPr>
      </w:pPr>
    </w:p>
    <w:p w:rsidR="00B26205" w:rsidRDefault="003360D5" w:rsidP="007C2C4C">
      <w:pPr>
        <w:pStyle w:val="ad"/>
        <w:numPr>
          <w:ilvl w:val="0"/>
          <w:numId w:val="2"/>
        </w:numPr>
        <w:spacing w:line="360" w:lineRule="auto"/>
        <w:jc w:val="both"/>
        <w:rPr>
          <w:rFonts w:ascii="Arial" w:hAnsi="Arial"/>
          <w:noProof w:val="0"/>
        </w:rPr>
      </w:pPr>
      <w:r w:rsidRPr="000A69AE">
        <w:rPr>
          <w:rFonts w:ascii="Arial" w:hAnsi="Arial" w:hint="cs"/>
          <w:noProof w:val="0"/>
          <w:rtl/>
        </w:rPr>
        <w:t xml:space="preserve">נראה, אפוא, כי </w:t>
      </w:r>
      <w:r w:rsidR="00881F86" w:rsidRPr="000A69AE">
        <w:rPr>
          <w:rFonts w:ascii="Arial" w:hAnsi="Arial" w:hint="cs"/>
          <w:noProof w:val="0"/>
          <w:rtl/>
        </w:rPr>
        <w:t xml:space="preserve">מחדלו של המערער באי </w:t>
      </w:r>
      <w:r w:rsidRPr="000A69AE">
        <w:rPr>
          <w:rFonts w:ascii="Arial" w:hAnsi="Arial" w:hint="cs"/>
          <w:noProof w:val="0"/>
          <w:rtl/>
        </w:rPr>
        <w:t xml:space="preserve">הצגת </w:t>
      </w:r>
      <w:r w:rsidR="00881F86" w:rsidRPr="000A69AE">
        <w:rPr>
          <w:rFonts w:ascii="Arial" w:hAnsi="Arial" w:hint="cs"/>
          <w:noProof w:val="0"/>
          <w:rtl/>
        </w:rPr>
        <w:t xml:space="preserve">תיאור מלא </w:t>
      </w:r>
      <w:r w:rsidRPr="000A69AE">
        <w:rPr>
          <w:rFonts w:ascii="Arial" w:hAnsi="Arial" w:hint="cs"/>
          <w:noProof w:val="0"/>
          <w:rtl/>
        </w:rPr>
        <w:t xml:space="preserve">ושלם של מערכת היחסים בינו ובין גרושתו הקשה על המשיב לתת </w:t>
      </w:r>
      <w:r w:rsidR="000A69AE" w:rsidRPr="000A69AE">
        <w:rPr>
          <w:rFonts w:ascii="Arial" w:hAnsi="Arial" w:hint="cs"/>
          <w:noProof w:val="0"/>
          <w:rtl/>
        </w:rPr>
        <w:t xml:space="preserve">אמון </w:t>
      </w:r>
      <w:r w:rsidR="00881F86" w:rsidRPr="000A69AE">
        <w:rPr>
          <w:rFonts w:ascii="Arial" w:hAnsi="Arial" w:hint="cs"/>
          <w:noProof w:val="0"/>
          <w:rtl/>
        </w:rPr>
        <w:t>בגרסתו</w:t>
      </w:r>
      <w:r w:rsidR="000A69AE" w:rsidRPr="000A69AE">
        <w:rPr>
          <w:rFonts w:ascii="Arial" w:hAnsi="Arial" w:hint="cs"/>
          <w:noProof w:val="0"/>
          <w:rtl/>
        </w:rPr>
        <w:t xml:space="preserve">, ומכאן, שההחלטה לדחות הבקשה לקבלת סיוע משפטי בהעדר מידע מלא ומבוסס אינה בלתי סבירה. </w:t>
      </w:r>
    </w:p>
    <w:p w:rsidR="000A69AE" w:rsidRPr="000A69AE" w:rsidRDefault="000A69AE" w:rsidP="000A69AE">
      <w:pPr>
        <w:pStyle w:val="ad"/>
        <w:rPr>
          <w:rFonts w:ascii="Arial" w:hAnsi="Arial"/>
          <w:noProof w:val="0"/>
          <w:rtl/>
        </w:rPr>
      </w:pPr>
    </w:p>
    <w:p w:rsidR="00B26205" w:rsidRDefault="00B26205" w:rsidP="000A69AE">
      <w:pPr>
        <w:pStyle w:val="ad"/>
        <w:numPr>
          <w:ilvl w:val="0"/>
          <w:numId w:val="2"/>
        </w:numPr>
        <w:spacing w:line="360" w:lineRule="auto"/>
        <w:jc w:val="both"/>
        <w:rPr>
          <w:rFonts w:ascii="Arial" w:hAnsi="Arial"/>
          <w:noProof w:val="0"/>
        </w:rPr>
      </w:pPr>
      <w:r>
        <w:rPr>
          <w:rFonts w:ascii="Arial" w:hAnsi="Arial"/>
          <w:noProof w:val="0"/>
          <w:rtl/>
        </w:rPr>
        <w:t xml:space="preserve">לפיכך, לא מצאתי כי נפל פגם בהחלטת המשיב </w:t>
      </w:r>
      <w:r w:rsidR="000A69AE">
        <w:rPr>
          <w:rFonts w:ascii="Arial" w:hAnsi="Arial" w:hint="cs"/>
          <w:noProof w:val="0"/>
          <w:rtl/>
        </w:rPr>
        <w:t xml:space="preserve">בגדרה נדחתה </w:t>
      </w:r>
      <w:r>
        <w:rPr>
          <w:rFonts w:ascii="Arial" w:hAnsi="Arial"/>
          <w:noProof w:val="0"/>
          <w:rtl/>
        </w:rPr>
        <w:t xml:space="preserve">בקשת המערער לקבלת ייצוג משפטי </w:t>
      </w:r>
      <w:r w:rsidR="000A69AE">
        <w:rPr>
          <w:rFonts w:ascii="Arial" w:hAnsi="Arial" w:hint="cs"/>
          <w:noProof w:val="0"/>
          <w:rtl/>
        </w:rPr>
        <w:t xml:space="preserve">לשם הגשת תביעה נזיקית כנגד גרושתו </w:t>
      </w:r>
      <w:r>
        <w:rPr>
          <w:rFonts w:ascii="Arial" w:hAnsi="Arial"/>
          <w:noProof w:val="0"/>
          <w:rtl/>
        </w:rPr>
        <w:t>מחמת העדר סיכוי משפטי</w:t>
      </w:r>
      <w:r w:rsidR="007C2C4C">
        <w:rPr>
          <w:rFonts w:ascii="Arial" w:hAnsi="Arial" w:hint="cs"/>
          <w:noProof w:val="0"/>
          <w:rtl/>
        </w:rPr>
        <w:t>,</w:t>
      </w:r>
      <w:r>
        <w:rPr>
          <w:rFonts w:ascii="Arial" w:hAnsi="Arial"/>
          <w:noProof w:val="0"/>
          <w:rtl/>
        </w:rPr>
        <w:t xml:space="preserve"> </w:t>
      </w:r>
      <w:r w:rsidR="000A69AE">
        <w:rPr>
          <w:rFonts w:ascii="Arial" w:hAnsi="Arial" w:hint="cs"/>
          <w:noProof w:val="0"/>
          <w:rtl/>
        </w:rPr>
        <w:t>הן לגוף העניין והן ב</w:t>
      </w:r>
      <w:r>
        <w:rPr>
          <w:rFonts w:ascii="Arial" w:hAnsi="Arial"/>
          <w:noProof w:val="0"/>
          <w:rtl/>
        </w:rPr>
        <w:t xml:space="preserve">אספקלריה של האינטרס הציבורי. </w:t>
      </w:r>
    </w:p>
    <w:p w:rsidR="00B26205" w:rsidRDefault="00B26205" w:rsidP="00B26205">
      <w:pPr>
        <w:rPr>
          <w:rFonts w:ascii="Arial" w:hAnsi="Arial"/>
          <w:noProof w:val="0"/>
        </w:rPr>
      </w:pPr>
    </w:p>
    <w:p w:rsidR="00B26205" w:rsidRDefault="007C2C4C" w:rsidP="007C2C4C">
      <w:pPr>
        <w:pStyle w:val="ad"/>
        <w:numPr>
          <w:ilvl w:val="0"/>
          <w:numId w:val="2"/>
        </w:numPr>
        <w:spacing w:line="360" w:lineRule="auto"/>
        <w:jc w:val="both"/>
        <w:rPr>
          <w:rFonts w:ascii="Arial" w:hAnsi="Arial"/>
          <w:noProof w:val="0"/>
        </w:rPr>
      </w:pPr>
      <w:r>
        <w:rPr>
          <w:rFonts w:ascii="Arial" w:hAnsi="Arial" w:hint="cs"/>
          <w:noProof w:val="0"/>
          <w:rtl/>
        </w:rPr>
        <w:t xml:space="preserve"> התוצאה היא, אפוא, ש</w:t>
      </w:r>
      <w:r w:rsidR="00B26205">
        <w:rPr>
          <w:rFonts w:ascii="Arial" w:hAnsi="Arial"/>
          <w:noProof w:val="0"/>
          <w:rtl/>
        </w:rPr>
        <w:t>הערעור נדחה</w:t>
      </w:r>
      <w:r>
        <w:rPr>
          <w:rFonts w:ascii="Arial" w:hAnsi="Arial" w:hint="cs"/>
          <w:noProof w:val="0"/>
          <w:rtl/>
        </w:rPr>
        <w:t>.</w:t>
      </w:r>
    </w:p>
    <w:p w:rsidR="00E71A28" w:rsidRPr="00E71A28" w:rsidRDefault="00E71A28" w:rsidP="00E71A28">
      <w:pPr>
        <w:pStyle w:val="ad"/>
        <w:rPr>
          <w:rFonts w:ascii="Arial" w:hAnsi="Arial"/>
          <w:noProof w:val="0"/>
          <w:rtl/>
        </w:rPr>
      </w:pPr>
    </w:p>
    <w:p w:rsidR="00E71A28" w:rsidRDefault="000A69AE" w:rsidP="00EC5E8E">
      <w:pPr>
        <w:pStyle w:val="ad"/>
        <w:numPr>
          <w:ilvl w:val="0"/>
          <w:numId w:val="2"/>
        </w:numPr>
        <w:spacing w:line="360" w:lineRule="auto"/>
        <w:jc w:val="both"/>
        <w:rPr>
          <w:rFonts w:ascii="Arial" w:hAnsi="Arial"/>
          <w:noProof w:val="0"/>
        </w:rPr>
      </w:pPr>
      <w:r>
        <w:rPr>
          <w:rFonts w:ascii="Arial" w:hAnsi="Arial" w:hint="cs"/>
          <w:noProof w:val="0"/>
          <w:rtl/>
        </w:rPr>
        <w:t xml:space="preserve">עם זאת יובהר, כי </w:t>
      </w:r>
      <w:r w:rsidR="00E71A28">
        <w:rPr>
          <w:rFonts w:ascii="Arial" w:hAnsi="Arial" w:hint="cs"/>
          <w:noProof w:val="0"/>
          <w:rtl/>
        </w:rPr>
        <w:t xml:space="preserve">ככל </w:t>
      </w:r>
      <w:r>
        <w:rPr>
          <w:rFonts w:ascii="Arial" w:hAnsi="Arial" w:hint="cs"/>
          <w:noProof w:val="0"/>
          <w:rtl/>
        </w:rPr>
        <w:t>ש</w:t>
      </w:r>
      <w:r w:rsidR="00E71A28">
        <w:rPr>
          <w:rFonts w:ascii="Arial" w:hAnsi="Arial" w:hint="cs"/>
          <w:noProof w:val="0"/>
          <w:rtl/>
        </w:rPr>
        <w:t xml:space="preserve">בידי המשיב </w:t>
      </w:r>
      <w:r>
        <w:rPr>
          <w:rFonts w:ascii="Arial" w:hAnsi="Arial" w:hint="cs"/>
          <w:noProof w:val="0"/>
          <w:rtl/>
        </w:rPr>
        <w:t>ראיות ומידע</w:t>
      </w:r>
      <w:r w:rsidR="00E71A28">
        <w:rPr>
          <w:rFonts w:ascii="Arial" w:hAnsi="Arial" w:hint="cs"/>
          <w:noProof w:val="0"/>
          <w:rtl/>
        </w:rPr>
        <w:t xml:space="preserve"> אשר </w:t>
      </w:r>
      <w:r>
        <w:rPr>
          <w:rFonts w:ascii="Arial" w:hAnsi="Arial" w:hint="cs"/>
          <w:noProof w:val="0"/>
          <w:rtl/>
        </w:rPr>
        <w:t xml:space="preserve">יש בהם, לשיטתו, לתמוך בטענותיו ולשפוך אור על מערכת היחסים עם גרושתו במהלך חייהם המשותפים, עליו להגיש בקשה חדשה לקבלת ייצוג משפטי, והיא תיבחן ע"י המשיב בהתאם. במקרה כזה </w:t>
      </w:r>
      <w:r>
        <w:rPr>
          <w:rFonts w:ascii="Arial" w:hAnsi="Arial" w:hint="cs"/>
          <w:noProof w:val="0"/>
          <w:rtl/>
        </w:rPr>
        <w:lastRenderedPageBreak/>
        <w:t xml:space="preserve">מתבקש המשיב לזמן המערער לריאיון </w:t>
      </w:r>
      <w:r w:rsidR="00EC5E8E">
        <w:rPr>
          <w:rFonts w:ascii="Arial" w:hAnsi="Arial" w:hint="cs"/>
          <w:noProof w:val="0"/>
          <w:rtl/>
        </w:rPr>
        <w:t xml:space="preserve">במשרדיו על מנת לאפשר לו להציג בפניו כלל טיעוניו, המידע והראיות שבידו. </w:t>
      </w:r>
      <w:r w:rsidR="00E71A28">
        <w:rPr>
          <w:rFonts w:ascii="Arial" w:hAnsi="Arial" w:hint="cs"/>
          <w:noProof w:val="0"/>
          <w:rtl/>
        </w:rPr>
        <w:t xml:space="preserve"> </w:t>
      </w:r>
    </w:p>
    <w:p w:rsidR="00B26205" w:rsidRDefault="00B26205" w:rsidP="00B26205">
      <w:pPr>
        <w:pStyle w:val="ad"/>
        <w:rPr>
          <w:rFonts w:ascii="Arial" w:hAnsi="Arial"/>
          <w:noProof w:val="0"/>
          <w:rtl/>
        </w:rPr>
      </w:pPr>
    </w:p>
    <w:p w:rsidR="00B26205" w:rsidRDefault="00B26205" w:rsidP="00B26205">
      <w:pPr>
        <w:pStyle w:val="ad"/>
        <w:numPr>
          <w:ilvl w:val="0"/>
          <w:numId w:val="2"/>
        </w:numPr>
        <w:spacing w:line="360" w:lineRule="auto"/>
        <w:jc w:val="both"/>
        <w:rPr>
          <w:rFonts w:ascii="Arial" w:hAnsi="Arial"/>
          <w:noProof w:val="0"/>
        </w:rPr>
      </w:pPr>
      <w:r>
        <w:rPr>
          <w:rFonts w:ascii="Arial" w:hAnsi="Arial"/>
          <w:noProof w:val="0"/>
          <w:rtl/>
        </w:rPr>
        <w:t xml:space="preserve">בנסיבות העניין איני עושה צו להוצאות וכל צד יישא בהוצאותיו. </w:t>
      </w:r>
    </w:p>
    <w:p w:rsidR="007C2C4C" w:rsidRPr="007C2C4C" w:rsidRDefault="007C2C4C" w:rsidP="007C2C4C">
      <w:pPr>
        <w:pStyle w:val="ad"/>
        <w:rPr>
          <w:rFonts w:ascii="Arial" w:hAnsi="Arial"/>
          <w:noProof w:val="0"/>
          <w:rtl/>
        </w:rPr>
      </w:pPr>
    </w:p>
    <w:p w:rsidR="007C2C4C" w:rsidRDefault="007C2C4C" w:rsidP="00B26205">
      <w:pPr>
        <w:pStyle w:val="ad"/>
        <w:numPr>
          <w:ilvl w:val="0"/>
          <w:numId w:val="2"/>
        </w:numPr>
        <w:spacing w:line="360" w:lineRule="auto"/>
        <w:jc w:val="both"/>
        <w:rPr>
          <w:rFonts w:ascii="Arial" w:hAnsi="Arial"/>
          <w:noProof w:val="0"/>
        </w:rPr>
      </w:pPr>
      <w:r>
        <w:rPr>
          <w:rFonts w:ascii="Arial" w:hAnsi="Arial" w:hint="cs"/>
          <w:noProof w:val="0"/>
          <w:rtl/>
        </w:rPr>
        <w:t>המזכירות תשלח ההחלטה לצדדים ותסגור התיק.</w:t>
      </w:r>
    </w:p>
    <w:p w:rsidR="00B26205" w:rsidRDefault="00B26205" w:rsidP="00B26205">
      <w:pPr>
        <w:spacing w:line="360" w:lineRule="auto"/>
        <w:jc w:val="both"/>
        <w:rPr>
          <w:rFonts w:ascii="Arial" w:hAnsi="Arial"/>
          <w:noProof w:val="0"/>
          <w:rtl/>
        </w:rPr>
      </w:pPr>
    </w:p>
    <w:p w:rsidR="00B26205" w:rsidRDefault="00B26205" w:rsidP="00B26205">
      <w:pPr>
        <w:pStyle w:val="ad"/>
        <w:numPr>
          <w:ilvl w:val="0"/>
          <w:numId w:val="2"/>
        </w:numPr>
        <w:spacing w:line="360" w:lineRule="auto"/>
        <w:jc w:val="both"/>
        <w:rPr>
          <w:rFonts w:ascii="Arial" w:hAnsi="Arial"/>
          <w:noProof w:val="0"/>
          <w:rtl/>
        </w:rPr>
      </w:pPr>
      <w:r>
        <w:rPr>
          <w:rFonts w:ascii="Arial" w:hAnsi="Arial"/>
          <w:noProof w:val="0"/>
          <w:rtl/>
        </w:rPr>
        <w:t>פסק הדין ניתן לפרסום תוך השמטת שם המערער ופרטים מזהים נוספים.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EC5E8E">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מאי 2023</w:t>
          </w:r>
        </w:sdtContent>
      </w:sdt>
      <w:r w:rsidR="00005C8B">
        <w:rPr>
          <w:rFonts w:ascii="Arial" w:hAnsi="Arial"/>
          <w:noProof w:val="0"/>
          <w:rtl/>
        </w:rPr>
        <w:t>, בהעדר הצדדים.</w:t>
      </w:r>
    </w:p>
    <w:p w:rsidR="00C43648" w:rsidRDefault="003840E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13434027"/>
        </w:sdtPr>
        <w:sdtEndPr/>
        <w:sdtContent>
          <w:r w:rsidR="00F34478">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40E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40E5">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840E5">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142627" o:spid="_x0000_s211970" type="#_x0000_t136" style="position:absolute;left:0;text-align:left;margin-left:0;margin-top:0;width:418.3pt;height:167.3pt;rotation:315;z-index:-251658752;mso-position-horizontal:center;mso-position-horizontal-relative:margin;mso-position-vertical:center;mso-position-vertical-relative:margin" o:allowincell="f" fillcolor="silver" stroked="f">
          <v:fill opacity=".5"/>
          <v:stroke r:id="rId1" o:title=""/>
          <v:shadow color="#868686"/>
          <v:textpath style="font-family:&quot;Times New Roman&quot;;font-size:1pt;v-text-kern:t" trim="t" fitpath="t" string="מותר לפרסום"/>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840E5" w:rsidP="0018312A">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עש"א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41479-03-23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8312A">
                <w:rPr>
                  <w:rFonts w:hint="cs"/>
                  <w:b/>
                  <w:bCs/>
                  <w:noProof w:val="0"/>
                  <w:sz w:val="26"/>
                  <w:szCs w:val="26"/>
                  <w:rtl/>
                </w:rPr>
                <w:t xml:space="preserve">פלוני </w:t>
              </w:r>
              <w:r w:rsidR="00B859C5">
                <w:rPr>
                  <w:b/>
                  <w:bCs/>
                  <w:noProof w:val="0"/>
                  <w:sz w:val="26"/>
                  <w:szCs w:val="26"/>
                  <w:rtl/>
                </w:rPr>
                <w:t>נ' הסיוע המשפטי -  מחוז דרום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9AA"/>
    <w:multiLevelType w:val="hybridMultilevel"/>
    <w:tmpl w:val="E3223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1BD2C7E"/>
    <w:multiLevelType w:val="hybridMultilevel"/>
    <w:tmpl w:val="1F8497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Yh1zcvGKbPkX8mHa07S/sZ26HTIBGCfzQnLQaWEqkNjA3zEXvgzVB9HKVKA37d0FXGWLLzLsJKoe95Q66Fj47w==" w:salt="hGTMqK86YHZ7oYCukW30YQ=="/>
  <w:defaultTabStop w:val="720"/>
  <w:characterSpacingControl w:val="doNotCompress"/>
  <w:hdrShapeDefaults>
    <o:shapedefaults v:ext="edit" spidmax="211971"/>
    <o:shapelayout v:ext="edit">
      <o:idmap v:ext="edit" data="20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02745"/>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102745&amp;lt;/CaseID&amp;gt;_x000d__x000a_        &amp;lt;DocumentID&amp;gt;411564307&amp;lt;/DocumentID&amp;gt;_x000d__x000a_      &amp;lt;/dt_DocumentCase&amp;gt;_x000d__x000a_      &amp;lt;dt_Document diffgr:id=&amp;quot;dt_Document1&amp;quot; msdata:rowOrder=&amp;quot;0&amp;quot;&amp;gt;_x000d__x000a_        &amp;lt;DocumentID&amp;gt;411564307&amp;lt;/DocumentID&amp;gt;_x000d__x000a_        &amp;lt;DocumentMainID&amp;gt;0&amp;lt;/DocumentMainID&amp;gt;_x000d__x000a_        &amp;lt;CaseID&amp;gt;80102745&amp;lt;/CaseID&amp;gt;_x000d__x000a_        &amp;lt;DocumentIncludedDate&amp;gt;2023-05-21T14:30:55.297+03:00&amp;lt;/DocumentIncludedDate&amp;gt;_x000d__x000a_        &amp;lt;DocumentDesc&amp;gt;פסק דין  שניתנה ע&amp;quot;י  פאני גילת כהן&amp;lt;/DocumentDesc&amp;gt;_x000d__x000a_        &amp;lt;DocumentDirectionID&amp;gt;2&amp;lt;/DocumentDirectionID&amp;gt;_x000d__x000a_        &amp;lt;SourceID&amp;gt;1&amp;lt;/SourceID&amp;gt;_x000d__x000a_        &amp;lt;VersionNumber&amp;gt;2&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5-21T14:30:55.297+03:00&amp;lt;/DocumentSavingDate&amp;gt;_x000d__x000a_        &amp;lt;DocumentChangeDate&amp;gt;2023-05-21T14:30:55.393+03:00&amp;lt;/DocumentChangeDate&amp;gt;_x000d__x000a_        &amp;lt;IsScanned&amp;gt;false&amp;lt;/IsScanned&amp;gt;_x000d__x000a_        &amp;lt;PageQuantity&amp;gt;0&amp;lt;/PageQuantity&amp;gt;_x000d__x000a_        &amp;lt;DocumentStatusID&amp;gt;2&amp;lt;/DocumentStatusID&amp;gt;_x000d__x000a_        &amp;lt;DocumentStatusChangeDate&amp;gt;2023-05-21T14:30:55.393+03: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11212456&amp;lt;/OriginalDocumentID&amp;gt;_x000d__x000a_        &amp;lt;PrivillegeID&amp;gt;2&amp;lt;/PrivillegeID&amp;gt;_x000d__x000a_        &amp;lt;FromPage&amp;gt;0&amp;lt;/FromPage&amp;gt;_x000d__x000a_        &amp;lt;ToPage&amp;gt;0&amp;lt;/ToPage&amp;gt;_x000d__x000a_        &amp;lt;FileID&amp;gt;13a7133e88010000090037f6a6a4928f&amp;lt;/FileID&amp;gt;_x000d__x000a_        &amp;lt;URL&amp;gt;\\CTLNFSV02\doc_repository\31\507\8660843d88010000090037f6a6a37058_copy.docx&amp;lt;/URL&amp;gt;_x000d__x000a_        &amp;lt;OlivePriority&amp;gt;1&amp;lt;/OlivePriority&amp;gt;_x000d__x000a_        &amp;lt;MetaDataTypeID&amp;gt;1&amp;lt;/MetaDataTypeID&amp;gt;_x000d__x000a_        &amp;lt;MetaDataChangeDate&amp;gt;2023-05-21T14:30:55.39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5-18T15:44:14.2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18T15:44:14.22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15130"/>
    <w:rsid w:val="000529D2"/>
    <w:rsid w:val="0005582F"/>
    <w:rsid w:val="000564AB"/>
    <w:rsid w:val="0005700C"/>
    <w:rsid w:val="00064FBD"/>
    <w:rsid w:val="0007181F"/>
    <w:rsid w:val="00082AB2"/>
    <w:rsid w:val="00085F04"/>
    <w:rsid w:val="000906FE"/>
    <w:rsid w:val="00096AF7"/>
    <w:rsid w:val="000A69AE"/>
    <w:rsid w:val="000B344B"/>
    <w:rsid w:val="000C3B0F"/>
    <w:rsid w:val="000C3B60"/>
    <w:rsid w:val="000E0B90"/>
    <w:rsid w:val="000E0DD2"/>
    <w:rsid w:val="000E293F"/>
    <w:rsid w:val="000E3AF1"/>
    <w:rsid w:val="000F0BC8"/>
    <w:rsid w:val="000F0DD6"/>
    <w:rsid w:val="00107E6D"/>
    <w:rsid w:val="0011194C"/>
    <w:rsid w:val="0011424C"/>
    <w:rsid w:val="001173C6"/>
    <w:rsid w:val="00122A9F"/>
    <w:rsid w:val="001367BC"/>
    <w:rsid w:val="00144D2A"/>
    <w:rsid w:val="0014653E"/>
    <w:rsid w:val="00155E2A"/>
    <w:rsid w:val="00180519"/>
    <w:rsid w:val="0018312A"/>
    <w:rsid w:val="00191C82"/>
    <w:rsid w:val="00197E7A"/>
    <w:rsid w:val="001B455D"/>
    <w:rsid w:val="001C4003"/>
    <w:rsid w:val="001D4DBF"/>
    <w:rsid w:val="001E75CA"/>
    <w:rsid w:val="002265FF"/>
    <w:rsid w:val="00243560"/>
    <w:rsid w:val="00271B56"/>
    <w:rsid w:val="00272E32"/>
    <w:rsid w:val="002802B3"/>
    <w:rsid w:val="00293EDA"/>
    <w:rsid w:val="002C344E"/>
    <w:rsid w:val="002E1DD8"/>
    <w:rsid w:val="002E75E9"/>
    <w:rsid w:val="002F0B1E"/>
    <w:rsid w:val="00307A6A"/>
    <w:rsid w:val="00307C40"/>
    <w:rsid w:val="00315C38"/>
    <w:rsid w:val="00320433"/>
    <w:rsid w:val="003230C7"/>
    <w:rsid w:val="00327E50"/>
    <w:rsid w:val="0033597A"/>
    <w:rsid w:val="003360D5"/>
    <w:rsid w:val="00343D89"/>
    <w:rsid w:val="00362612"/>
    <w:rsid w:val="0036743F"/>
    <w:rsid w:val="003715DD"/>
    <w:rsid w:val="00373ADF"/>
    <w:rsid w:val="003823E0"/>
    <w:rsid w:val="003840E5"/>
    <w:rsid w:val="003A4521"/>
    <w:rsid w:val="003D1C8C"/>
    <w:rsid w:val="003E2A1E"/>
    <w:rsid w:val="003E38C7"/>
    <w:rsid w:val="003F550F"/>
    <w:rsid w:val="0040096C"/>
    <w:rsid w:val="00414F1F"/>
    <w:rsid w:val="0043125D"/>
    <w:rsid w:val="0043502B"/>
    <w:rsid w:val="004443AC"/>
    <w:rsid w:val="00444B02"/>
    <w:rsid w:val="00451E28"/>
    <w:rsid w:val="00462C62"/>
    <w:rsid w:val="00465D36"/>
    <w:rsid w:val="00487630"/>
    <w:rsid w:val="004933ED"/>
    <w:rsid w:val="004B4E4F"/>
    <w:rsid w:val="004C17EE"/>
    <w:rsid w:val="004C4BDF"/>
    <w:rsid w:val="004D1187"/>
    <w:rsid w:val="004D3AA0"/>
    <w:rsid w:val="004E1987"/>
    <w:rsid w:val="004E2E15"/>
    <w:rsid w:val="004E6E3C"/>
    <w:rsid w:val="005120E1"/>
    <w:rsid w:val="005126A3"/>
    <w:rsid w:val="00520898"/>
    <w:rsid w:val="00523621"/>
    <w:rsid w:val="00524986"/>
    <w:rsid w:val="005268F6"/>
    <w:rsid w:val="00534284"/>
    <w:rsid w:val="00547DB7"/>
    <w:rsid w:val="00557717"/>
    <w:rsid w:val="00572071"/>
    <w:rsid w:val="00576A86"/>
    <w:rsid w:val="00593999"/>
    <w:rsid w:val="00597B75"/>
    <w:rsid w:val="005B50E1"/>
    <w:rsid w:val="005C0A8F"/>
    <w:rsid w:val="005F4F09"/>
    <w:rsid w:val="00602345"/>
    <w:rsid w:val="00603F73"/>
    <w:rsid w:val="0061431B"/>
    <w:rsid w:val="00622BAA"/>
    <w:rsid w:val="006306CF"/>
    <w:rsid w:val="006401DC"/>
    <w:rsid w:val="00644E9A"/>
    <w:rsid w:val="00671ABB"/>
    <w:rsid w:val="00671BD5"/>
    <w:rsid w:val="006805C1"/>
    <w:rsid w:val="00686C21"/>
    <w:rsid w:val="006931C1"/>
    <w:rsid w:val="00694556"/>
    <w:rsid w:val="006A5A2E"/>
    <w:rsid w:val="006B45F7"/>
    <w:rsid w:val="006C30C5"/>
    <w:rsid w:val="006D3B31"/>
    <w:rsid w:val="006E0D96"/>
    <w:rsid w:val="006E1A53"/>
    <w:rsid w:val="006E702E"/>
    <w:rsid w:val="006F56E6"/>
    <w:rsid w:val="00704EDA"/>
    <w:rsid w:val="00721122"/>
    <w:rsid w:val="00734689"/>
    <w:rsid w:val="007351F7"/>
    <w:rsid w:val="00753019"/>
    <w:rsid w:val="00754801"/>
    <w:rsid w:val="007556B4"/>
    <w:rsid w:val="00761441"/>
    <w:rsid w:val="0077176F"/>
    <w:rsid w:val="00776CFF"/>
    <w:rsid w:val="007848DF"/>
    <w:rsid w:val="00795365"/>
    <w:rsid w:val="007A351D"/>
    <w:rsid w:val="007B0E74"/>
    <w:rsid w:val="007B7765"/>
    <w:rsid w:val="007C2453"/>
    <w:rsid w:val="007C2C4C"/>
    <w:rsid w:val="007C5BDD"/>
    <w:rsid w:val="007D45E3"/>
    <w:rsid w:val="007E6115"/>
    <w:rsid w:val="007F4609"/>
    <w:rsid w:val="008030A1"/>
    <w:rsid w:val="00805EFF"/>
    <w:rsid w:val="00814468"/>
    <w:rsid w:val="008176A1"/>
    <w:rsid w:val="00820005"/>
    <w:rsid w:val="0082567D"/>
    <w:rsid w:val="00844318"/>
    <w:rsid w:val="00860102"/>
    <w:rsid w:val="00863F5D"/>
    <w:rsid w:val="00870890"/>
    <w:rsid w:val="00870ABB"/>
    <w:rsid w:val="008722E4"/>
    <w:rsid w:val="00873602"/>
    <w:rsid w:val="00875D12"/>
    <w:rsid w:val="00876170"/>
    <w:rsid w:val="008761AD"/>
    <w:rsid w:val="00881F86"/>
    <w:rsid w:val="0088479D"/>
    <w:rsid w:val="00891F42"/>
    <w:rsid w:val="00896889"/>
    <w:rsid w:val="008970E1"/>
    <w:rsid w:val="00897D9E"/>
    <w:rsid w:val="008A6E97"/>
    <w:rsid w:val="008C4CBA"/>
    <w:rsid w:val="008C5714"/>
    <w:rsid w:val="008C5A02"/>
    <w:rsid w:val="008D10B2"/>
    <w:rsid w:val="008E1F8B"/>
    <w:rsid w:val="0090171A"/>
    <w:rsid w:val="00903896"/>
    <w:rsid w:val="00906F3D"/>
    <w:rsid w:val="00910836"/>
    <w:rsid w:val="00921DAE"/>
    <w:rsid w:val="00924B69"/>
    <w:rsid w:val="0092555C"/>
    <w:rsid w:val="0094424E"/>
    <w:rsid w:val="00955642"/>
    <w:rsid w:val="009622DF"/>
    <w:rsid w:val="009639C8"/>
    <w:rsid w:val="0096493F"/>
    <w:rsid w:val="00967DFF"/>
    <w:rsid w:val="009761BA"/>
    <w:rsid w:val="00994341"/>
    <w:rsid w:val="009D1A48"/>
    <w:rsid w:val="009E1CE7"/>
    <w:rsid w:val="009E461A"/>
    <w:rsid w:val="009E4EA5"/>
    <w:rsid w:val="009F164B"/>
    <w:rsid w:val="009F323C"/>
    <w:rsid w:val="00A3392B"/>
    <w:rsid w:val="00A46717"/>
    <w:rsid w:val="00A60737"/>
    <w:rsid w:val="00A85E34"/>
    <w:rsid w:val="00A9144F"/>
    <w:rsid w:val="00A94B64"/>
    <w:rsid w:val="00AA3229"/>
    <w:rsid w:val="00AA7596"/>
    <w:rsid w:val="00AB1C2A"/>
    <w:rsid w:val="00AB3AE3"/>
    <w:rsid w:val="00AB5E52"/>
    <w:rsid w:val="00AC3B02"/>
    <w:rsid w:val="00AC3B7B"/>
    <w:rsid w:val="00AC5209"/>
    <w:rsid w:val="00AE0E34"/>
    <w:rsid w:val="00AE729E"/>
    <w:rsid w:val="00AE7752"/>
    <w:rsid w:val="00AF7FDA"/>
    <w:rsid w:val="00B26205"/>
    <w:rsid w:val="00B5356E"/>
    <w:rsid w:val="00B55064"/>
    <w:rsid w:val="00B809AD"/>
    <w:rsid w:val="00B80CBD"/>
    <w:rsid w:val="00B857A4"/>
    <w:rsid w:val="00B859C5"/>
    <w:rsid w:val="00B86096"/>
    <w:rsid w:val="00B964D9"/>
    <w:rsid w:val="00BA0A7C"/>
    <w:rsid w:val="00BA517C"/>
    <w:rsid w:val="00BB3D05"/>
    <w:rsid w:val="00BB519D"/>
    <w:rsid w:val="00BB53D3"/>
    <w:rsid w:val="00BB73BE"/>
    <w:rsid w:val="00BC2D89"/>
    <w:rsid w:val="00BD6531"/>
    <w:rsid w:val="00BE05B2"/>
    <w:rsid w:val="00BF1908"/>
    <w:rsid w:val="00C04EEF"/>
    <w:rsid w:val="00C22D93"/>
    <w:rsid w:val="00C23458"/>
    <w:rsid w:val="00C23AC9"/>
    <w:rsid w:val="00C31120"/>
    <w:rsid w:val="00C31A1B"/>
    <w:rsid w:val="00C34482"/>
    <w:rsid w:val="00C43648"/>
    <w:rsid w:val="00C50A9F"/>
    <w:rsid w:val="00C642FA"/>
    <w:rsid w:val="00C64801"/>
    <w:rsid w:val="00C770E3"/>
    <w:rsid w:val="00C96A0D"/>
    <w:rsid w:val="00CB5BEF"/>
    <w:rsid w:val="00CC7622"/>
    <w:rsid w:val="00CD1BD8"/>
    <w:rsid w:val="00CD608F"/>
    <w:rsid w:val="00CE09C1"/>
    <w:rsid w:val="00CF6BB7"/>
    <w:rsid w:val="00D04AA4"/>
    <w:rsid w:val="00D14A40"/>
    <w:rsid w:val="00D20A06"/>
    <w:rsid w:val="00D27982"/>
    <w:rsid w:val="00D33B86"/>
    <w:rsid w:val="00D44968"/>
    <w:rsid w:val="00D456D6"/>
    <w:rsid w:val="00D52E95"/>
    <w:rsid w:val="00D530BE"/>
    <w:rsid w:val="00D53924"/>
    <w:rsid w:val="00D55D0C"/>
    <w:rsid w:val="00D9186E"/>
    <w:rsid w:val="00D96D8C"/>
    <w:rsid w:val="00DA2CF6"/>
    <w:rsid w:val="00DA6649"/>
    <w:rsid w:val="00DC1259"/>
    <w:rsid w:val="00DC1BD2"/>
    <w:rsid w:val="00DC2571"/>
    <w:rsid w:val="00DC44D6"/>
    <w:rsid w:val="00DC487C"/>
    <w:rsid w:val="00DD05A8"/>
    <w:rsid w:val="00DD132E"/>
    <w:rsid w:val="00DD2B46"/>
    <w:rsid w:val="00DD4335"/>
    <w:rsid w:val="00DD6AA9"/>
    <w:rsid w:val="00DD78F0"/>
    <w:rsid w:val="00DE1E7D"/>
    <w:rsid w:val="00DE6BF6"/>
    <w:rsid w:val="00E00709"/>
    <w:rsid w:val="00E07E66"/>
    <w:rsid w:val="00E1068A"/>
    <w:rsid w:val="00E11070"/>
    <w:rsid w:val="00E1397E"/>
    <w:rsid w:val="00E25884"/>
    <w:rsid w:val="00E25B55"/>
    <w:rsid w:val="00E27827"/>
    <w:rsid w:val="00E31C2B"/>
    <w:rsid w:val="00E42417"/>
    <w:rsid w:val="00E5426A"/>
    <w:rsid w:val="00E54642"/>
    <w:rsid w:val="00E71A28"/>
    <w:rsid w:val="00E80CBE"/>
    <w:rsid w:val="00E9269D"/>
    <w:rsid w:val="00E962E3"/>
    <w:rsid w:val="00E966D4"/>
    <w:rsid w:val="00EB6C79"/>
    <w:rsid w:val="00EC37E9"/>
    <w:rsid w:val="00EC5E8E"/>
    <w:rsid w:val="00EE3AF9"/>
    <w:rsid w:val="00F038D8"/>
    <w:rsid w:val="00F06995"/>
    <w:rsid w:val="00F12D66"/>
    <w:rsid w:val="00F13623"/>
    <w:rsid w:val="00F34478"/>
    <w:rsid w:val="00F44D1D"/>
    <w:rsid w:val="00F84B6D"/>
    <w:rsid w:val="00F957E8"/>
    <w:rsid w:val="00F95970"/>
    <w:rsid w:val="00FA311A"/>
    <w:rsid w:val="00FA5FDA"/>
    <w:rsid w:val="00FB58CD"/>
    <w:rsid w:val="00FB5F52"/>
    <w:rsid w:val="00FB6AB3"/>
    <w:rsid w:val="00FD1419"/>
    <w:rsid w:val="00FD79E4"/>
    <w:rsid w:val="00FE2894"/>
    <w:rsid w:val="00FF6C6D"/>
    <w:rsid w:val="00FF7D5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262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1841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B3986" w:rsidP="00AB398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B3986"/>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398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B398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1146</Words>
  <Characters>5735</Characters>
  <Application>Microsoft Office Word</Application>
  <DocSecurity>12</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2023-05-18T12:17:00Z</cp:lastPrinted>
  <dcterms:created xsi:type="dcterms:W3CDTF">2023-05-22T08:43:00Z</dcterms:created>
  <dcterms:modified xsi:type="dcterms:W3CDTF">2023-05-22T08:43:00Z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